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15" w:rsidRDefault="00247915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247915" w:rsidRDefault="00247915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C05F54" w:rsidRDefault="00C05F54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C05F54" w:rsidRDefault="00C05F54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C05F54" w:rsidRDefault="00C05F54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C05F54" w:rsidRDefault="00C05F54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88370E" w:rsidRPr="007811F4" w:rsidRDefault="0088370E" w:rsidP="007811F4">
      <w:pPr>
        <w:jc w:val="center"/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RAPPORT FINANCIER &amp; D’ACTIVITE ANNEE 2015</w:t>
      </w:r>
    </w:p>
    <w:p w:rsidR="0088370E" w:rsidRPr="007811F4" w:rsidRDefault="0088370E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88370E" w:rsidRPr="007811F4" w:rsidRDefault="00247915" w:rsidP="007811F4">
      <w:pPr>
        <w:jc w:val="center"/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 xml:space="preserve">Fonds de Dotation LA </w:t>
      </w:r>
      <w:r w:rsidR="0088370E" w:rsidRPr="007811F4">
        <w:rPr>
          <w:b/>
          <w:color w:val="2F5496" w:themeColor="accent5" w:themeShade="BF"/>
          <w:sz w:val="24"/>
          <w:szCs w:val="24"/>
        </w:rPr>
        <w:t>BOURSE DU BON ARGENT</w:t>
      </w:r>
    </w:p>
    <w:p w:rsidR="0088370E" w:rsidRPr="007811F4" w:rsidRDefault="0088370E" w:rsidP="007811F4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7811F4" w:rsidRPr="007811F4" w:rsidRDefault="00B83F11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 xml:space="preserve">Premier exercice pour le </w:t>
      </w:r>
      <w:r w:rsidR="0088370E" w:rsidRPr="007811F4">
        <w:rPr>
          <w:color w:val="2F5496" w:themeColor="accent5" w:themeShade="BF"/>
          <w:sz w:val="24"/>
          <w:szCs w:val="24"/>
        </w:rPr>
        <w:t xml:space="preserve">Fonds de Dotation </w:t>
      </w:r>
      <w:r w:rsidR="000170CF">
        <w:rPr>
          <w:color w:val="2F5496" w:themeColor="accent5" w:themeShade="BF"/>
          <w:sz w:val="24"/>
          <w:szCs w:val="24"/>
        </w:rPr>
        <w:t>« </w:t>
      </w:r>
      <w:r w:rsidR="0088370E" w:rsidRPr="007811F4">
        <w:rPr>
          <w:color w:val="2F5496" w:themeColor="accent5" w:themeShade="BF"/>
          <w:sz w:val="24"/>
          <w:szCs w:val="24"/>
        </w:rPr>
        <w:t>La B</w:t>
      </w:r>
      <w:r w:rsidR="00247915">
        <w:rPr>
          <w:color w:val="2F5496" w:themeColor="accent5" w:themeShade="BF"/>
          <w:sz w:val="24"/>
          <w:szCs w:val="24"/>
        </w:rPr>
        <w:t>ourse du Bon Argent</w:t>
      </w:r>
      <w:r w:rsidR="000170CF">
        <w:rPr>
          <w:color w:val="2F5496" w:themeColor="accent5" w:themeShade="BF"/>
          <w:sz w:val="24"/>
          <w:szCs w:val="24"/>
        </w:rPr>
        <w:t xml:space="preserve"> », </w:t>
      </w:r>
      <w:r w:rsidR="00247915">
        <w:rPr>
          <w:color w:val="2F5496" w:themeColor="accent5" w:themeShade="BF"/>
          <w:sz w:val="24"/>
          <w:szCs w:val="24"/>
        </w:rPr>
        <w:t>déclaré à la Préfecture des Bouches du Rhône le 16 janvier 2015.</w:t>
      </w:r>
    </w:p>
    <w:p w:rsidR="007811F4" w:rsidRPr="007811F4" w:rsidRDefault="007811F4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247915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Dès sa création, des démarches ont été entreprises auprès de l’Administration fiscale en vue de l’obtention du rescrit fiscal permettant</w:t>
      </w:r>
      <w:r w:rsidR="0088370E" w:rsidRPr="007811F4">
        <w:rPr>
          <w:color w:val="2F5496" w:themeColor="accent5" w:themeShade="BF"/>
          <w:sz w:val="24"/>
          <w:szCs w:val="24"/>
        </w:rPr>
        <w:t xml:space="preserve"> aux donateurs de bénéficier des réductions d’impôt permises par les ar</w:t>
      </w:r>
      <w:r>
        <w:rPr>
          <w:color w:val="2F5496" w:themeColor="accent5" w:themeShade="BF"/>
          <w:sz w:val="24"/>
          <w:szCs w:val="24"/>
        </w:rPr>
        <w:t>ticles 200.-</w:t>
      </w:r>
      <w:proofErr w:type="gramStart"/>
      <w:r>
        <w:rPr>
          <w:color w:val="2F5496" w:themeColor="accent5" w:themeShade="BF"/>
          <w:sz w:val="24"/>
          <w:szCs w:val="24"/>
        </w:rPr>
        <w:t>1.b</w:t>
      </w:r>
      <w:proofErr w:type="gramEnd"/>
      <w:r>
        <w:rPr>
          <w:color w:val="2F5496" w:themeColor="accent5" w:themeShade="BF"/>
          <w:sz w:val="24"/>
          <w:szCs w:val="24"/>
        </w:rPr>
        <w:t xml:space="preserve"> et 238 bis.-1. </w:t>
      </w:r>
      <w:proofErr w:type="gramStart"/>
      <w:r>
        <w:rPr>
          <w:color w:val="2F5496" w:themeColor="accent5" w:themeShade="BF"/>
          <w:sz w:val="24"/>
          <w:szCs w:val="24"/>
        </w:rPr>
        <w:t>d</w:t>
      </w:r>
      <w:r w:rsidR="0088370E" w:rsidRPr="007811F4">
        <w:rPr>
          <w:color w:val="2F5496" w:themeColor="accent5" w:themeShade="BF"/>
          <w:sz w:val="24"/>
          <w:szCs w:val="24"/>
        </w:rPr>
        <w:t>u</w:t>
      </w:r>
      <w:proofErr w:type="gramEnd"/>
      <w:r w:rsidR="0088370E" w:rsidRPr="007811F4">
        <w:rPr>
          <w:color w:val="2F5496" w:themeColor="accent5" w:themeShade="BF"/>
          <w:sz w:val="24"/>
          <w:szCs w:val="24"/>
        </w:rPr>
        <w:t xml:space="preserve"> Code Général des Impôts</w:t>
      </w:r>
      <w:r>
        <w:rPr>
          <w:color w:val="2F5496" w:themeColor="accent5" w:themeShade="BF"/>
          <w:sz w:val="24"/>
          <w:szCs w:val="24"/>
        </w:rPr>
        <w:t xml:space="preserve">. En bénéficient </w:t>
      </w:r>
      <w:r w:rsidR="00B83F11" w:rsidRPr="007811F4">
        <w:rPr>
          <w:color w:val="2F5496" w:themeColor="accent5" w:themeShade="BF"/>
          <w:sz w:val="24"/>
          <w:szCs w:val="24"/>
        </w:rPr>
        <w:t>d’une part</w:t>
      </w:r>
      <w:r>
        <w:rPr>
          <w:color w:val="2F5496" w:themeColor="accent5" w:themeShade="BF"/>
          <w:sz w:val="24"/>
          <w:szCs w:val="24"/>
        </w:rPr>
        <w:t>, les particuliers soumis à</w:t>
      </w:r>
      <w:r w:rsidR="0088370E" w:rsidRPr="007811F4">
        <w:rPr>
          <w:color w:val="2F5496" w:themeColor="accent5" w:themeShade="BF"/>
          <w:sz w:val="24"/>
          <w:szCs w:val="24"/>
        </w:rPr>
        <w:t xml:space="preserve"> l’impôt sur le revenu ; </w:t>
      </w:r>
      <w:r w:rsidR="00B83F11" w:rsidRPr="007811F4">
        <w:rPr>
          <w:color w:val="2F5496" w:themeColor="accent5" w:themeShade="BF"/>
          <w:sz w:val="24"/>
          <w:szCs w:val="24"/>
        </w:rPr>
        <w:t>d’autre part</w:t>
      </w:r>
      <w:r>
        <w:rPr>
          <w:color w:val="2F5496" w:themeColor="accent5" w:themeShade="BF"/>
          <w:sz w:val="24"/>
          <w:szCs w:val="24"/>
        </w:rPr>
        <w:t>,</w:t>
      </w:r>
      <w:r w:rsidR="00B83F11" w:rsidRPr="007811F4">
        <w:rPr>
          <w:color w:val="2F5496" w:themeColor="accent5" w:themeShade="BF"/>
          <w:sz w:val="24"/>
          <w:szCs w:val="24"/>
        </w:rPr>
        <w:t xml:space="preserve"> </w:t>
      </w:r>
      <w:r>
        <w:rPr>
          <w:color w:val="2F5496" w:themeColor="accent5" w:themeShade="BF"/>
          <w:sz w:val="24"/>
          <w:szCs w:val="24"/>
        </w:rPr>
        <w:t xml:space="preserve">les </w:t>
      </w:r>
      <w:r w:rsidR="0088370E" w:rsidRPr="007811F4">
        <w:rPr>
          <w:color w:val="2F5496" w:themeColor="accent5" w:themeShade="BF"/>
          <w:sz w:val="24"/>
          <w:szCs w:val="24"/>
        </w:rPr>
        <w:t xml:space="preserve">personnes morales </w:t>
      </w:r>
      <w:r w:rsidR="00B83F11" w:rsidRPr="007811F4">
        <w:rPr>
          <w:color w:val="2F5496" w:themeColor="accent5" w:themeShade="BF"/>
          <w:sz w:val="24"/>
          <w:szCs w:val="24"/>
        </w:rPr>
        <w:t>soum</w:t>
      </w:r>
      <w:r>
        <w:rPr>
          <w:color w:val="2F5496" w:themeColor="accent5" w:themeShade="BF"/>
          <w:sz w:val="24"/>
          <w:szCs w:val="24"/>
        </w:rPr>
        <w:t>ises à l’IS (impôt sur les sociétés).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0170CF" w:rsidP="0088370E">
      <w:pPr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Rapport d’a</w:t>
      </w:r>
      <w:r w:rsidR="0088370E" w:rsidRPr="007811F4">
        <w:rPr>
          <w:b/>
          <w:color w:val="2F5496" w:themeColor="accent5" w:themeShade="BF"/>
          <w:sz w:val="24"/>
          <w:szCs w:val="24"/>
        </w:rPr>
        <w:t>ctivité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Default="0061381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Durant cette phase de démarrage, l’activité s’est surtout concentrée sur la réalisation d’un logo et la création d’un site internet. (</w:t>
      </w:r>
      <w:hyperlink r:id="rId4" w:history="1">
        <w:r w:rsidR="0088370E" w:rsidRPr="007811F4">
          <w:rPr>
            <w:rStyle w:val="Lienhypertexte"/>
            <w:color w:val="2F5496" w:themeColor="accent5" w:themeShade="BF"/>
            <w:sz w:val="24"/>
            <w:szCs w:val="24"/>
          </w:rPr>
          <w:t>www.laboursedubonargent.fr</w:t>
        </w:r>
      </w:hyperlink>
      <w:r w:rsidRPr="007811F4">
        <w:rPr>
          <w:color w:val="2F5496" w:themeColor="accent5" w:themeShade="BF"/>
          <w:sz w:val="24"/>
          <w:szCs w:val="24"/>
        </w:rPr>
        <w:t>)</w:t>
      </w:r>
    </w:p>
    <w:p w:rsidR="00247915" w:rsidRPr="007811F4" w:rsidRDefault="00247915" w:rsidP="0088370E">
      <w:pPr>
        <w:rPr>
          <w:color w:val="2F5496" w:themeColor="accent5" w:themeShade="BF"/>
          <w:sz w:val="24"/>
          <w:szCs w:val="24"/>
        </w:rPr>
      </w:pPr>
    </w:p>
    <w:p w:rsidR="00791C86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Ce site met l’accent sur l’aide aux plus démunis (migrants, mal logés, étudiants en précarité</w:t>
      </w:r>
      <w:r w:rsidR="000170CF">
        <w:rPr>
          <w:color w:val="2F5496" w:themeColor="accent5" w:themeShade="BF"/>
          <w:sz w:val="24"/>
          <w:szCs w:val="24"/>
        </w:rPr>
        <w:t xml:space="preserve"> pour l’instant</w:t>
      </w:r>
      <w:r w:rsidRPr="007811F4">
        <w:rPr>
          <w:color w:val="2F5496" w:themeColor="accent5" w:themeShade="BF"/>
          <w:sz w:val="24"/>
          <w:szCs w:val="24"/>
        </w:rPr>
        <w:t>), ainsi que sur l’accompagnement de la jeunesse.</w:t>
      </w:r>
      <w:r w:rsidR="00247915">
        <w:rPr>
          <w:color w:val="2F5496" w:themeColor="accent5" w:themeShade="BF"/>
          <w:sz w:val="24"/>
          <w:szCs w:val="24"/>
        </w:rPr>
        <w:t xml:space="preserve"> </w:t>
      </w: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</w:p>
    <w:p w:rsidR="00791C86" w:rsidRDefault="00791C86" w:rsidP="00791C86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Des contacts ont été pris avec d</w:t>
      </w:r>
      <w:r w:rsidRPr="007811F4">
        <w:rPr>
          <w:color w:val="2F5496" w:themeColor="accent5" w:themeShade="BF"/>
          <w:sz w:val="24"/>
          <w:szCs w:val="24"/>
        </w:rPr>
        <w:t>es structures souvent</w:t>
      </w:r>
      <w:r>
        <w:rPr>
          <w:color w:val="2F5496" w:themeColor="accent5" w:themeShade="BF"/>
          <w:sz w:val="24"/>
          <w:szCs w:val="24"/>
        </w:rPr>
        <w:t xml:space="preserve"> issues du monde associatif, qui </w:t>
      </w:r>
      <w:proofErr w:type="spellStart"/>
      <w:r>
        <w:rPr>
          <w:color w:val="2F5496" w:themeColor="accent5" w:themeShade="BF"/>
          <w:sz w:val="24"/>
          <w:szCs w:val="24"/>
        </w:rPr>
        <w:t>oeuvrent</w:t>
      </w:r>
      <w:proofErr w:type="spellEnd"/>
      <w:r>
        <w:rPr>
          <w:color w:val="2F5496" w:themeColor="accent5" w:themeShade="BF"/>
          <w:sz w:val="24"/>
          <w:szCs w:val="24"/>
        </w:rPr>
        <w:t xml:space="preserve"> </w:t>
      </w:r>
      <w:r w:rsidRPr="007811F4">
        <w:rPr>
          <w:color w:val="2F5496" w:themeColor="accent5" w:themeShade="BF"/>
          <w:sz w:val="24"/>
          <w:szCs w:val="24"/>
        </w:rPr>
        <w:t>dans ces domaines</w:t>
      </w:r>
      <w:r>
        <w:rPr>
          <w:color w:val="2F5496" w:themeColor="accent5" w:themeShade="BF"/>
          <w:sz w:val="24"/>
          <w:szCs w:val="24"/>
        </w:rPr>
        <w:t>,</w:t>
      </w:r>
      <w:r w:rsidRPr="007811F4">
        <w:rPr>
          <w:color w:val="2F5496" w:themeColor="accent5" w:themeShade="BF"/>
          <w:sz w:val="24"/>
          <w:szCs w:val="24"/>
        </w:rPr>
        <w:t xml:space="preserve"> pour tenter de les soutenir au mieux.</w:t>
      </w:r>
    </w:p>
    <w:p w:rsidR="00791C86" w:rsidRDefault="00791C86" w:rsidP="00791C86">
      <w:pPr>
        <w:rPr>
          <w:color w:val="2F5496" w:themeColor="accent5" w:themeShade="BF"/>
          <w:sz w:val="24"/>
          <w:szCs w:val="24"/>
        </w:rPr>
      </w:pPr>
    </w:p>
    <w:p w:rsidR="00791C86" w:rsidRDefault="00791C86" w:rsidP="00791C86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Dans sa mission de plaidoyer en faveur de l’argent utile et solidaire, le site comporte d’autres rubriques destinées à faire connaître les attributions du « Bon Argent » et susciter son utilisation. </w:t>
      </w:r>
    </w:p>
    <w:p w:rsidR="00791C86" w:rsidRPr="007811F4" w:rsidRDefault="00791C86" w:rsidP="00791C86">
      <w:pPr>
        <w:rPr>
          <w:color w:val="2F5496" w:themeColor="accent5" w:themeShade="BF"/>
          <w:sz w:val="24"/>
          <w:szCs w:val="24"/>
        </w:rPr>
      </w:pPr>
    </w:p>
    <w:p w:rsidR="00B83F11" w:rsidRPr="007811F4" w:rsidRDefault="00B83F11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 xml:space="preserve">La communication s’établit </w:t>
      </w:r>
      <w:r w:rsidR="00791C86">
        <w:rPr>
          <w:color w:val="2F5496" w:themeColor="accent5" w:themeShade="BF"/>
          <w:sz w:val="24"/>
          <w:szCs w:val="24"/>
        </w:rPr>
        <w:t xml:space="preserve">pour l’essentiel </w:t>
      </w:r>
      <w:r w:rsidRPr="007811F4">
        <w:rPr>
          <w:color w:val="2F5496" w:themeColor="accent5" w:themeShade="BF"/>
          <w:sz w:val="24"/>
          <w:szCs w:val="24"/>
        </w:rPr>
        <w:t>à partir de lettres d’informations (ne</w:t>
      </w:r>
      <w:r w:rsidR="00791C86">
        <w:rPr>
          <w:color w:val="2F5496" w:themeColor="accent5" w:themeShade="BF"/>
          <w:sz w:val="24"/>
          <w:szCs w:val="24"/>
        </w:rPr>
        <w:t>wsletters) diffusées régulièrement.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Les perspectives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791C86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 xml:space="preserve">Poursuivre le travail engagé pour faire connaître les bienfaits du Bon Argent ainsi que les actions menées par les structures </w:t>
      </w:r>
      <w:proofErr w:type="spellStart"/>
      <w:r w:rsidRPr="007811F4">
        <w:rPr>
          <w:color w:val="2F5496" w:themeColor="accent5" w:themeShade="BF"/>
          <w:sz w:val="24"/>
          <w:szCs w:val="24"/>
        </w:rPr>
        <w:t>oeuvrant</w:t>
      </w:r>
      <w:proofErr w:type="spellEnd"/>
      <w:r w:rsidRPr="007811F4">
        <w:rPr>
          <w:color w:val="2F5496" w:themeColor="accent5" w:themeShade="BF"/>
          <w:sz w:val="24"/>
          <w:szCs w:val="24"/>
        </w:rPr>
        <w:t xml:space="preserve"> en faveur des plus démunis.</w:t>
      </w:r>
      <w:r w:rsidR="00791C86">
        <w:rPr>
          <w:color w:val="2F5496" w:themeColor="accent5" w:themeShade="BF"/>
          <w:sz w:val="24"/>
          <w:szCs w:val="24"/>
        </w:rPr>
        <w:t xml:space="preserve"> Leur offrir par ailleurs du mécénat de compétences.</w:t>
      </w: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color w:val="2F5496" w:themeColor="accent5" w:themeShade="BF"/>
          <w:sz w:val="24"/>
          <w:szCs w:val="24"/>
        </w:rPr>
      </w:pPr>
    </w:p>
    <w:p w:rsidR="00791C86" w:rsidRDefault="00C05F54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Accompagner la jeunesse pour améliorer sa condition financière et l’éduquer aux bienfaits </w:t>
      </w:r>
      <w:proofErr w:type="gramStart"/>
      <w:r>
        <w:rPr>
          <w:color w:val="2F5496" w:themeColor="accent5" w:themeShade="BF"/>
          <w:sz w:val="24"/>
          <w:szCs w:val="24"/>
        </w:rPr>
        <w:t>du</w:t>
      </w:r>
      <w:proofErr w:type="gramEnd"/>
      <w:r>
        <w:rPr>
          <w:color w:val="2F5496" w:themeColor="accent5" w:themeShade="BF"/>
          <w:sz w:val="24"/>
          <w:szCs w:val="24"/>
        </w:rPr>
        <w:t xml:space="preserve"> Bon Argent. </w:t>
      </w:r>
      <w:proofErr w:type="spellStart"/>
      <w:r>
        <w:rPr>
          <w:color w:val="2F5496" w:themeColor="accent5" w:themeShade="BF"/>
          <w:sz w:val="24"/>
          <w:szCs w:val="24"/>
        </w:rPr>
        <w:t>Cf</w:t>
      </w:r>
      <w:proofErr w:type="spellEnd"/>
      <w:r>
        <w:rPr>
          <w:color w:val="2F5496" w:themeColor="accent5" w:themeShade="BF"/>
          <w:sz w:val="24"/>
          <w:szCs w:val="24"/>
        </w:rPr>
        <w:t xml:space="preserve"> rubrique du site </w:t>
      </w:r>
      <w:r w:rsidR="000170CF">
        <w:rPr>
          <w:color w:val="2F5496" w:themeColor="accent5" w:themeShade="BF"/>
          <w:sz w:val="24"/>
          <w:szCs w:val="24"/>
        </w:rPr>
        <w:t>« Génération Demain » dédiée à la nouvelle génération.</w:t>
      </w: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Poursuivre la mission de plaidoyer par l’écrit et l’oral.</w:t>
      </w: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</w:p>
    <w:p w:rsidR="00791C86" w:rsidRDefault="00791C86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61381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 xml:space="preserve">Le rapport financier </w:t>
      </w:r>
    </w:p>
    <w:p w:rsidR="0061381E" w:rsidRPr="007811F4" w:rsidRDefault="0061381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Ressources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En tenant compte de la dotation initiale, elles s’élèvent à 30 499 €</w:t>
      </w:r>
      <w:r w:rsidR="0061381E" w:rsidRPr="007811F4">
        <w:rPr>
          <w:color w:val="2F5496" w:themeColor="accent5" w:themeShade="BF"/>
          <w:sz w:val="24"/>
          <w:szCs w:val="24"/>
        </w:rPr>
        <w:t xml:space="preserve"> dont 20 000 € abondés par la société Epargne en Conscience fondée par Josette Amor.</w:t>
      </w:r>
    </w:p>
    <w:p w:rsidR="00C05F54" w:rsidRDefault="00C05F54" w:rsidP="0088370E">
      <w:pPr>
        <w:rPr>
          <w:color w:val="2F5496" w:themeColor="accent5" w:themeShade="BF"/>
          <w:sz w:val="24"/>
          <w:szCs w:val="24"/>
        </w:rPr>
      </w:pPr>
    </w:p>
    <w:p w:rsidR="00C05F54" w:rsidRPr="007811F4" w:rsidRDefault="00C05F54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La dotation initiale a été apportée par cette dernière, co-fondatrice.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Charges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61381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Elles représentent un montant de 4 482,65 €, dont 4 470 de dons au profit d’</w:t>
      </w:r>
      <w:r w:rsidR="0061381E" w:rsidRPr="007811F4">
        <w:rPr>
          <w:color w:val="2F5496" w:themeColor="accent5" w:themeShade="BF"/>
          <w:sz w:val="24"/>
          <w:szCs w:val="24"/>
        </w:rPr>
        <w:t>associations sans but lucratif.</w:t>
      </w:r>
    </w:p>
    <w:p w:rsidR="0061381E" w:rsidRPr="007811F4" w:rsidRDefault="0061381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61381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L</w:t>
      </w:r>
      <w:r w:rsidR="0088370E" w:rsidRPr="007811F4">
        <w:rPr>
          <w:color w:val="2F5496" w:themeColor="accent5" w:themeShade="BF"/>
          <w:sz w:val="24"/>
          <w:szCs w:val="24"/>
        </w:rPr>
        <w:t>e différentie</w:t>
      </w:r>
      <w:r w:rsidRPr="007811F4">
        <w:rPr>
          <w:color w:val="2F5496" w:themeColor="accent5" w:themeShade="BF"/>
          <w:sz w:val="24"/>
          <w:szCs w:val="24"/>
        </w:rPr>
        <w:t>l</w:t>
      </w:r>
      <w:r w:rsidR="0088370E" w:rsidRPr="007811F4">
        <w:rPr>
          <w:color w:val="2F5496" w:themeColor="accent5" w:themeShade="BF"/>
          <w:sz w:val="24"/>
          <w:szCs w:val="24"/>
        </w:rPr>
        <w:t xml:space="preserve"> </w:t>
      </w:r>
      <w:r w:rsidRPr="007811F4">
        <w:rPr>
          <w:color w:val="2F5496" w:themeColor="accent5" w:themeShade="BF"/>
          <w:sz w:val="24"/>
          <w:szCs w:val="24"/>
        </w:rPr>
        <w:t>(56,21) est</w:t>
      </w:r>
      <w:r w:rsidR="0088370E" w:rsidRPr="007811F4">
        <w:rPr>
          <w:color w:val="2F5496" w:themeColor="accent5" w:themeShade="BF"/>
          <w:sz w:val="24"/>
          <w:szCs w:val="24"/>
        </w:rPr>
        <w:t xml:space="preserve"> c</w:t>
      </w:r>
      <w:r w:rsidR="000170CF">
        <w:rPr>
          <w:color w:val="2F5496" w:themeColor="accent5" w:themeShade="BF"/>
          <w:sz w:val="24"/>
          <w:szCs w:val="24"/>
        </w:rPr>
        <w:t>onstitué de frais bancaires minorés</w:t>
      </w:r>
      <w:r w:rsidR="0088370E" w:rsidRPr="007811F4">
        <w:rPr>
          <w:color w:val="2F5496" w:themeColor="accent5" w:themeShade="BF"/>
          <w:sz w:val="24"/>
          <w:szCs w:val="24"/>
        </w:rPr>
        <w:t xml:space="preserve"> de </w:t>
      </w:r>
      <w:r w:rsidR="000170CF">
        <w:rPr>
          <w:color w:val="2F5496" w:themeColor="accent5" w:themeShade="BF"/>
          <w:sz w:val="24"/>
          <w:szCs w:val="24"/>
        </w:rPr>
        <w:t xml:space="preserve">quelques </w:t>
      </w:r>
      <w:r w:rsidR="0088370E" w:rsidRPr="007811F4">
        <w:rPr>
          <w:color w:val="2F5496" w:themeColor="accent5" w:themeShade="BF"/>
          <w:sz w:val="24"/>
          <w:szCs w:val="24"/>
        </w:rPr>
        <w:t>produits financiers (43,56).</w:t>
      </w:r>
    </w:p>
    <w:p w:rsidR="0061381E" w:rsidRPr="007811F4" w:rsidRDefault="0061381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A noter l’absence totale d</w:t>
      </w:r>
      <w:r w:rsidR="0061381E" w:rsidRPr="007811F4">
        <w:rPr>
          <w:color w:val="2F5496" w:themeColor="accent5" w:themeShade="BF"/>
          <w:sz w:val="24"/>
          <w:szCs w:val="24"/>
        </w:rPr>
        <w:t>’autres frais de fonctionnement, les différentes dépenses (site internet, logo,</w:t>
      </w:r>
      <w:r w:rsidR="00C05F54">
        <w:rPr>
          <w:color w:val="2F5496" w:themeColor="accent5" w:themeShade="BF"/>
          <w:sz w:val="24"/>
          <w:szCs w:val="24"/>
        </w:rPr>
        <w:t xml:space="preserve"> divers</w:t>
      </w:r>
      <w:r w:rsidR="0061381E" w:rsidRPr="007811F4">
        <w:rPr>
          <w:color w:val="2F5496" w:themeColor="accent5" w:themeShade="BF"/>
          <w:sz w:val="24"/>
          <w:szCs w:val="24"/>
        </w:rPr>
        <w:t xml:space="preserve"> …) ayant été effectuées p</w:t>
      </w:r>
      <w:r w:rsidR="00C05F54">
        <w:rPr>
          <w:color w:val="2F5496" w:themeColor="accent5" w:themeShade="BF"/>
          <w:sz w:val="24"/>
          <w:szCs w:val="24"/>
        </w:rPr>
        <w:t>ar apport de deniers perso</w:t>
      </w:r>
      <w:r w:rsidR="000170CF">
        <w:rPr>
          <w:color w:val="2F5496" w:themeColor="accent5" w:themeShade="BF"/>
          <w:sz w:val="24"/>
          <w:szCs w:val="24"/>
        </w:rPr>
        <w:t>nnels et prestations</w:t>
      </w:r>
      <w:r w:rsidR="00C05F54">
        <w:rPr>
          <w:color w:val="2F5496" w:themeColor="accent5" w:themeShade="BF"/>
          <w:sz w:val="24"/>
          <w:szCs w:val="24"/>
        </w:rPr>
        <w:t xml:space="preserve"> bénévoles.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Trésorerie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Au 31 décembre 2015, elle se chiffrait à 26 016,35 € répartis comme suit :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500547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- compte courant …</w:t>
      </w:r>
      <w:r w:rsidR="0088370E" w:rsidRPr="007811F4">
        <w:rPr>
          <w:color w:val="2F5496" w:themeColor="accent5" w:themeShade="BF"/>
          <w:sz w:val="24"/>
          <w:szCs w:val="24"/>
        </w:rPr>
        <w:t xml:space="preserve">      972,79 €</w:t>
      </w:r>
    </w:p>
    <w:p w:rsidR="0061381E" w:rsidRPr="007811F4" w:rsidRDefault="0061381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- compte épargne</w:t>
      </w:r>
      <w:r w:rsidR="00500547" w:rsidRPr="007811F4">
        <w:rPr>
          <w:color w:val="2F5496" w:themeColor="accent5" w:themeShade="BF"/>
          <w:sz w:val="24"/>
          <w:szCs w:val="24"/>
        </w:rPr>
        <w:t xml:space="preserve"> ….</w:t>
      </w:r>
      <w:r w:rsidRPr="007811F4">
        <w:rPr>
          <w:color w:val="2F5496" w:themeColor="accent5" w:themeShade="BF"/>
          <w:sz w:val="24"/>
          <w:szCs w:val="24"/>
        </w:rPr>
        <w:t xml:space="preserve"> 25 043,56 €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 xml:space="preserve">Il s’agit pour ce dernier d’un livret solidaire permettant à l’institution de </w:t>
      </w:r>
      <w:proofErr w:type="spellStart"/>
      <w:r w:rsidRPr="007811F4">
        <w:rPr>
          <w:color w:val="2F5496" w:themeColor="accent5" w:themeShade="BF"/>
          <w:sz w:val="24"/>
          <w:szCs w:val="24"/>
        </w:rPr>
        <w:t>micro-finance</w:t>
      </w:r>
      <w:proofErr w:type="spellEnd"/>
      <w:r w:rsidRPr="007811F4">
        <w:rPr>
          <w:color w:val="2F5496" w:themeColor="accent5" w:themeShade="BF"/>
          <w:sz w:val="24"/>
          <w:szCs w:val="24"/>
        </w:rPr>
        <w:t xml:space="preserve"> </w:t>
      </w:r>
      <w:proofErr w:type="spellStart"/>
      <w:r w:rsidRPr="007811F4">
        <w:rPr>
          <w:color w:val="2F5496" w:themeColor="accent5" w:themeShade="BF"/>
          <w:sz w:val="24"/>
          <w:szCs w:val="24"/>
        </w:rPr>
        <w:t>Oïkocredit</w:t>
      </w:r>
      <w:proofErr w:type="spellEnd"/>
      <w:r w:rsidRPr="007811F4">
        <w:rPr>
          <w:color w:val="2F5496" w:themeColor="accent5" w:themeShade="BF"/>
          <w:sz w:val="24"/>
          <w:szCs w:val="24"/>
        </w:rPr>
        <w:t xml:space="preserve"> de bé</w:t>
      </w:r>
      <w:r w:rsidR="0061381E" w:rsidRPr="007811F4">
        <w:rPr>
          <w:color w:val="2F5496" w:themeColor="accent5" w:themeShade="BF"/>
          <w:sz w:val="24"/>
          <w:szCs w:val="24"/>
        </w:rPr>
        <w:t xml:space="preserve">néficier de prêts à taux réduit pour financer ses actions en faveur des populations </w:t>
      </w:r>
      <w:r w:rsidR="00C05F54">
        <w:rPr>
          <w:color w:val="2F5496" w:themeColor="accent5" w:themeShade="BF"/>
          <w:sz w:val="24"/>
          <w:szCs w:val="24"/>
        </w:rPr>
        <w:t xml:space="preserve">d’Amérique latine, d’Asie et d’Afrique pour l’essentiel, </w:t>
      </w:r>
      <w:r w:rsidR="0061381E" w:rsidRPr="007811F4">
        <w:rPr>
          <w:color w:val="2F5496" w:themeColor="accent5" w:themeShade="BF"/>
          <w:sz w:val="24"/>
          <w:szCs w:val="24"/>
        </w:rPr>
        <w:t>en quête de micro-prêt</w:t>
      </w:r>
      <w:r w:rsidR="00500547" w:rsidRPr="007811F4">
        <w:rPr>
          <w:color w:val="2F5496" w:themeColor="accent5" w:themeShade="BF"/>
          <w:sz w:val="24"/>
          <w:szCs w:val="24"/>
        </w:rPr>
        <w:t>s</w:t>
      </w:r>
      <w:r w:rsidR="000170CF">
        <w:rPr>
          <w:color w:val="2F5496" w:themeColor="accent5" w:themeShade="BF"/>
          <w:sz w:val="24"/>
          <w:szCs w:val="24"/>
        </w:rPr>
        <w:t xml:space="preserve"> pour </w:t>
      </w:r>
      <w:r w:rsidR="00500547" w:rsidRPr="007811F4">
        <w:rPr>
          <w:color w:val="2F5496" w:themeColor="accent5" w:themeShade="BF"/>
          <w:sz w:val="24"/>
          <w:szCs w:val="24"/>
        </w:rPr>
        <w:t>développer leur activit</w:t>
      </w:r>
      <w:r w:rsidR="00C05F54">
        <w:rPr>
          <w:color w:val="2F5496" w:themeColor="accent5" w:themeShade="BF"/>
          <w:sz w:val="24"/>
          <w:szCs w:val="24"/>
        </w:rPr>
        <w:t>é.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0170CF" w:rsidRDefault="000170CF" w:rsidP="0088370E">
      <w:pPr>
        <w:rPr>
          <w:b/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b/>
          <w:color w:val="2F5496" w:themeColor="accent5" w:themeShade="BF"/>
          <w:sz w:val="24"/>
          <w:szCs w:val="24"/>
        </w:rPr>
      </w:pPr>
      <w:r w:rsidRPr="007811F4">
        <w:rPr>
          <w:b/>
          <w:color w:val="2F5496" w:themeColor="accent5" w:themeShade="BF"/>
          <w:sz w:val="24"/>
          <w:szCs w:val="24"/>
        </w:rPr>
        <w:t>Promesses de dons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0170CF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- </w:t>
      </w:r>
      <w:r w:rsidR="0088370E" w:rsidRPr="007811F4">
        <w:rPr>
          <w:color w:val="2F5496" w:themeColor="accent5" w:themeShade="BF"/>
          <w:sz w:val="24"/>
          <w:szCs w:val="24"/>
        </w:rPr>
        <w:t>5000 € à l’association Terre &amp; Humanisme en faveur de son pôle « Solidarité Locale France »</w:t>
      </w:r>
    </w:p>
    <w:p w:rsidR="00500547" w:rsidRPr="007811F4" w:rsidRDefault="00500547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 xml:space="preserve">Participation financière au projet de la </w:t>
      </w:r>
      <w:r w:rsidR="00C05F54">
        <w:rPr>
          <w:color w:val="2F5496" w:themeColor="accent5" w:themeShade="BF"/>
          <w:sz w:val="24"/>
          <w:szCs w:val="24"/>
        </w:rPr>
        <w:t>« </w:t>
      </w:r>
      <w:r w:rsidRPr="007811F4">
        <w:rPr>
          <w:color w:val="2F5496" w:themeColor="accent5" w:themeShade="BF"/>
          <w:sz w:val="24"/>
          <w:szCs w:val="24"/>
        </w:rPr>
        <w:t xml:space="preserve">Villa </w:t>
      </w:r>
      <w:proofErr w:type="spellStart"/>
      <w:r w:rsidRPr="007811F4">
        <w:rPr>
          <w:color w:val="2F5496" w:themeColor="accent5" w:themeShade="BF"/>
          <w:sz w:val="24"/>
          <w:szCs w:val="24"/>
        </w:rPr>
        <w:t>Savine</w:t>
      </w:r>
      <w:proofErr w:type="spellEnd"/>
      <w:r w:rsidR="00C05F54">
        <w:rPr>
          <w:color w:val="2F5496" w:themeColor="accent5" w:themeShade="BF"/>
          <w:sz w:val="24"/>
          <w:szCs w:val="24"/>
        </w:rPr>
        <w:t> »</w:t>
      </w:r>
      <w:r w:rsidRPr="007811F4">
        <w:rPr>
          <w:color w:val="2F5496" w:themeColor="accent5" w:themeShade="BF"/>
          <w:sz w:val="24"/>
          <w:szCs w:val="24"/>
        </w:rPr>
        <w:t xml:space="preserve"> mené conjointement par Habitat &amp; Humanisme et Terre &amp; Humanisme à Montpellier</w:t>
      </w:r>
      <w:r w:rsidR="000170CF">
        <w:rPr>
          <w:color w:val="2F5496" w:themeColor="accent5" w:themeShade="BF"/>
          <w:sz w:val="24"/>
          <w:szCs w:val="24"/>
        </w:rPr>
        <w:t>.</w:t>
      </w:r>
    </w:p>
    <w:p w:rsidR="0088370E" w:rsidRPr="007811F4" w:rsidRDefault="0088370E" w:rsidP="0088370E">
      <w:pPr>
        <w:rPr>
          <w:color w:val="2F5496" w:themeColor="accent5" w:themeShade="BF"/>
          <w:sz w:val="24"/>
          <w:szCs w:val="24"/>
        </w:rPr>
      </w:pPr>
    </w:p>
    <w:p w:rsidR="0088370E" w:rsidRPr="007811F4" w:rsidRDefault="000170CF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 xml:space="preserve">- </w:t>
      </w:r>
      <w:r w:rsidR="0088370E" w:rsidRPr="007811F4">
        <w:rPr>
          <w:color w:val="2F5496" w:themeColor="accent5" w:themeShade="BF"/>
          <w:sz w:val="24"/>
          <w:szCs w:val="24"/>
        </w:rPr>
        <w:t>10</w:t>
      </w:r>
      <w:r w:rsidR="00C05F54">
        <w:rPr>
          <w:color w:val="2F5496" w:themeColor="accent5" w:themeShade="BF"/>
          <w:sz w:val="24"/>
          <w:szCs w:val="24"/>
        </w:rPr>
        <w:t xml:space="preserve"> 000 € à l’association « Un Toit »</w:t>
      </w:r>
      <w:r>
        <w:rPr>
          <w:color w:val="2F5496" w:themeColor="accent5" w:themeShade="BF"/>
          <w:sz w:val="24"/>
          <w:szCs w:val="24"/>
        </w:rPr>
        <w:t xml:space="preserve"> qui œuvre en </w:t>
      </w:r>
      <w:r w:rsidR="0088370E" w:rsidRPr="007811F4">
        <w:rPr>
          <w:color w:val="2F5496" w:themeColor="accent5" w:themeShade="BF"/>
          <w:sz w:val="24"/>
          <w:szCs w:val="24"/>
        </w:rPr>
        <w:t xml:space="preserve">Pays d’Aix </w:t>
      </w:r>
      <w:r w:rsidR="00500547" w:rsidRPr="007811F4">
        <w:rPr>
          <w:color w:val="2F5496" w:themeColor="accent5" w:themeShade="BF"/>
          <w:sz w:val="24"/>
          <w:szCs w:val="24"/>
        </w:rPr>
        <w:t>pour off</w:t>
      </w:r>
      <w:r w:rsidR="007811F4" w:rsidRPr="007811F4">
        <w:rPr>
          <w:color w:val="2F5496" w:themeColor="accent5" w:themeShade="BF"/>
          <w:sz w:val="24"/>
          <w:szCs w:val="24"/>
        </w:rPr>
        <w:t xml:space="preserve">rir un logement décent </w:t>
      </w:r>
      <w:r>
        <w:rPr>
          <w:color w:val="2F5496" w:themeColor="accent5" w:themeShade="BF"/>
          <w:sz w:val="24"/>
          <w:szCs w:val="24"/>
        </w:rPr>
        <w:t xml:space="preserve">à certains </w:t>
      </w:r>
      <w:r w:rsidR="007811F4" w:rsidRPr="007811F4">
        <w:rPr>
          <w:color w:val="2F5496" w:themeColor="accent5" w:themeShade="BF"/>
          <w:sz w:val="24"/>
          <w:szCs w:val="24"/>
        </w:rPr>
        <w:t>sans-</w:t>
      </w:r>
      <w:r w:rsidR="00500547" w:rsidRPr="007811F4">
        <w:rPr>
          <w:color w:val="2F5496" w:themeColor="accent5" w:themeShade="BF"/>
          <w:sz w:val="24"/>
          <w:szCs w:val="24"/>
        </w:rPr>
        <w:t xml:space="preserve">abris et </w:t>
      </w:r>
      <w:r w:rsidR="00C05F54">
        <w:rPr>
          <w:color w:val="2F5496" w:themeColor="accent5" w:themeShade="BF"/>
          <w:sz w:val="24"/>
          <w:szCs w:val="24"/>
        </w:rPr>
        <w:t xml:space="preserve">mal-logés. </w:t>
      </w:r>
    </w:p>
    <w:p w:rsidR="00500547" w:rsidRPr="007811F4" w:rsidRDefault="00500547" w:rsidP="0088370E">
      <w:pPr>
        <w:rPr>
          <w:color w:val="2F5496" w:themeColor="accent5" w:themeShade="BF"/>
          <w:sz w:val="24"/>
          <w:szCs w:val="24"/>
        </w:rPr>
      </w:pPr>
    </w:p>
    <w:p w:rsidR="0088370E" w:rsidRDefault="0088370E" w:rsidP="0088370E">
      <w:pPr>
        <w:rPr>
          <w:color w:val="2F5496" w:themeColor="accent5" w:themeShade="BF"/>
          <w:sz w:val="24"/>
          <w:szCs w:val="24"/>
        </w:rPr>
      </w:pPr>
      <w:r w:rsidRPr="007811F4">
        <w:rPr>
          <w:color w:val="2F5496" w:themeColor="accent5" w:themeShade="BF"/>
          <w:sz w:val="24"/>
          <w:szCs w:val="24"/>
        </w:rPr>
        <w:t>Participation financière dans la rénovation d’un immeuble à Trets avec souhait de l’affectation de cette somme au logement et à l’accompagne</w:t>
      </w:r>
      <w:r w:rsidR="00C05F54">
        <w:rPr>
          <w:color w:val="2F5496" w:themeColor="accent5" w:themeShade="BF"/>
          <w:sz w:val="24"/>
          <w:szCs w:val="24"/>
        </w:rPr>
        <w:t>ment de familles monopare</w:t>
      </w:r>
      <w:r w:rsidR="000170CF">
        <w:rPr>
          <w:color w:val="2F5496" w:themeColor="accent5" w:themeShade="BF"/>
          <w:sz w:val="24"/>
          <w:szCs w:val="24"/>
        </w:rPr>
        <w:t>ntales</w:t>
      </w:r>
      <w:r w:rsidR="00C05F54">
        <w:rPr>
          <w:color w:val="2F5496" w:themeColor="accent5" w:themeShade="BF"/>
          <w:sz w:val="24"/>
          <w:szCs w:val="24"/>
        </w:rPr>
        <w:t>.</w:t>
      </w: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Rapport présenté en Assemblée Générale le 30 juin 2016</w:t>
      </w:r>
      <w:bookmarkStart w:id="0" w:name="_GoBack"/>
      <w:bookmarkEnd w:id="0"/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</w:p>
    <w:p w:rsidR="008149F8" w:rsidRDefault="008149F8" w:rsidP="0088370E">
      <w:pPr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Jérôme HENRY</w:t>
      </w:r>
      <w:r>
        <w:rPr>
          <w:color w:val="2F5496" w:themeColor="accent5" w:themeShade="BF"/>
          <w:sz w:val="24"/>
          <w:szCs w:val="24"/>
        </w:rPr>
        <w:tab/>
      </w:r>
      <w:r>
        <w:rPr>
          <w:color w:val="2F5496" w:themeColor="accent5" w:themeShade="BF"/>
          <w:sz w:val="24"/>
          <w:szCs w:val="24"/>
        </w:rPr>
        <w:tab/>
      </w:r>
      <w:r>
        <w:rPr>
          <w:color w:val="2F5496" w:themeColor="accent5" w:themeShade="BF"/>
          <w:sz w:val="24"/>
          <w:szCs w:val="24"/>
        </w:rPr>
        <w:tab/>
        <w:t>François FINELLE</w:t>
      </w:r>
      <w:r>
        <w:rPr>
          <w:color w:val="2F5496" w:themeColor="accent5" w:themeShade="BF"/>
          <w:sz w:val="24"/>
          <w:szCs w:val="24"/>
        </w:rPr>
        <w:tab/>
      </w:r>
      <w:r>
        <w:rPr>
          <w:color w:val="2F5496" w:themeColor="accent5" w:themeShade="BF"/>
          <w:sz w:val="24"/>
          <w:szCs w:val="24"/>
        </w:rPr>
        <w:tab/>
      </w:r>
      <w:r>
        <w:rPr>
          <w:color w:val="2F5496" w:themeColor="accent5" w:themeShade="BF"/>
          <w:sz w:val="24"/>
          <w:szCs w:val="24"/>
        </w:rPr>
        <w:tab/>
        <w:t>Josette AMOR</w:t>
      </w:r>
    </w:p>
    <w:p w:rsidR="00C05F54" w:rsidRDefault="00C05F54" w:rsidP="0088370E">
      <w:pPr>
        <w:rPr>
          <w:color w:val="2F5496" w:themeColor="accent5" w:themeShade="BF"/>
          <w:sz w:val="24"/>
          <w:szCs w:val="24"/>
        </w:rPr>
      </w:pPr>
    </w:p>
    <w:p w:rsidR="00C05F54" w:rsidRDefault="00C05F54" w:rsidP="0088370E">
      <w:pPr>
        <w:rPr>
          <w:color w:val="2F5496" w:themeColor="accent5" w:themeShade="BF"/>
          <w:sz w:val="24"/>
          <w:szCs w:val="24"/>
        </w:rPr>
      </w:pPr>
    </w:p>
    <w:p w:rsidR="000170CF" w:rsidRPr="007811F4" w:rsidRDefault="000170CF" w:rsidP="0088370E">
      <w:pPr>
        <w:rPr>
          <w:rFonts w:ascii="Verdana" w:hAnsi="Verdana"/>
          <w:sz w:val="24"/>
          <w:szCs w:val="24"/>
        </w:rPr>
      </w:pPr>
    </w:p>
    <w:p w:rsidR="0088370E" w:rsidRPr="007811F4" w:rsidRDefault="0088370E" w:rsidP="0088370E">
      <w:pPr>
        <w:rPr>
          <w:rFonts w:ascii="Verdana" w:hAnsi="Verdana"/>
          <w:sz w:val="24"/>
          <w:szCs w:val="24"/>
        </w:rPr>
      </w:pPr>
    </w:p>
    <w:p w:rsidR="00D34A88" w:rsidRPr="007811F4" w:rsidRDefault="00D34A88">
      <w:pPr>
        <w:rPr>
          <w:rFonts w:ascii="Verdana" w:hAnsi="Verdana"/>
          <w:sz w:val="24"/>
          <w:szCs w:val="24"/>
        </w:rPr>
      </w:pPr>
    </w:p>
    <w:sectPr w:rsidR="00D34A88" w:rsidRPr="0078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E"/>
    <w:rsid w:val="000170CF"/>
    <w:rsid w:val="00247915"/>
    <w:rsid w:val="00432F2C"/>
    <w:rsid w:val="00500547"/>
    <w:rsid w:val="0061381E"/>
    <w:rsid w:val="007811F4"/>
    <w:rsid w:val="00791C86"/>
    <w:rsid w:val="008149F8"/>
    <w:rsid w:val="0088370E"/>
    <w:rsid w:val="00B83F11"/>
    <w:rsid w:val="00C05F54"/>
    <w:rsid w:val="00D3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98F8"/>
  <w15:chartTrackingRefBased/>
  <w15:docId w15:val="{D2A649F6-5F53-4E9A-A365-E536B4A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370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3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oursedubonarge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Amor</dc:creator>
  <cp:keywords/>
  <dc:description/>
  <cp:lastModifiedBy>Josette Amor</cp:lastModifiedBy>
  <cp:revision>8</cp:revision>
  <dcterms:created xsi:type="dcterms:W3CDTF">2016-06-23T08:16:00Z</dcterms:created>
  <dcterms:modified xsi:type="dcterms:W3CDTF">2016-06-26T08:30:00Z</dcterms:modified>
</cp:coreProperties>
</file>