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65" w:rsidRPr="006E6ABA" w:rsidRDefault="008A3033">
      <w:pPr>
        <w:spacing w:before="44"/>
        <w:ind w:right="1333"/>
        <w:jc w:val="right"/>
        <w:rPr>
          <w:rFonts w:ascii="Times New Roman" w:hAnsi="Times New Roman"/>
          <w:sz w:val="24"/>
          <w:lang w:val="fr-FR"/>
        </w:rPr>
      </w:pPr>
      <w:r>
        <w:rPr>
          <w:rFonts w:ascii="Times New Roman" w:hAnsi="Times New Roman"/>
          <w:sz w:val="24"/>
          <w:lang w:val="fr-FR"/>
        </w:rPr>
        <w:t>Mars 2016</w:t>
      </w:r>
    </w:p>
    <w:p w:rsidR="00872565" w:rsidRPr="006E6ABA" w:rsidRDefault="00872565">
      <w:pPr>
        <w:pStyle w:val="Corpsdetexte"/>
        <w:rPr>
          <w:rFonts w:ascii="Times New Roman"/>
          <w:b w:val="0"/>
          <w:u w:val="none"/>
          <w:lang w:val="fr-FR"/>
        </w:rPr>
      </w:pPr>
    </w:p>
    <w:p w:rsidR="00872565" w:rsidRPr="006E6ABA" w:rsidRDefault="00872565">
      <w:pPr>
        <w:pStyle w:val="Corpsdetexte"/>
        <w:spacing w:before="4"/>
        <w:rPr>
          <w:rFonts w:ascii="Times New Roman"/>
          <w:b w:val="0"/>
          <w:sz w:val="21"/>
          <w:u w:val="none"/>
          <w:lang w:val="fr-FR"/>
        </w:rPr>
      </w:pPr>
    </w:p>
    <w:p w:rsidR="00872565" w:rsidRPr="006E6ABA" w:rsidRDefault="00E92A25">
      <w:pPr>
        <w:ind w:left="7595" w:right="5066" w:hanging="2062"/>
        <w:rPr>
          <w:rFonts w:ascii="Times New Roman" w:hAnsi="Times New Roman"/>
          <w:b/>
          <w:sz w:val="24"/>
          <w:lang w:val="fr-FR"/>
        </w:rPr>
      </w:pPr>
      <w:r w:rsidRPr="006E6ABA">
        <w:rPr>
          <w:rFonts w:ascii="Times New Roman" w:hAnsi="Times New Roman"/>
          <w:b/>
          <w:sz w:val="24"/>
          <w:lang w:val="fr-FR"/>
        </w:rPr>
        <w:t>Actualisation du tableau du fait de baisse du livret A 1 à 0.75 %</w:t>
      </w:r>
    </w:p>
    <w:p w:rsidR="00872565" w:rsidRPr="006E6ABA" w:rsidRDefault="00E92A25">
      <w:pPr>
        <w:spacing w:line="271" w:lineRule="exact"/>
        <w:ind w:left="5606" w:right="5399"/>
        <w:jc w:val="center"/>
        <w:rPr>
          <w:rFonts w:ascii="Times New Roman"/>
          <w:sz w:val="24"/>
          <w:lang w:val="fr-FR"/>
        </w:rPr>
      </w:pPr>
      <w:r w:rsidRPr="006E6ABA">
        <w:rPr>
          <w:rFonts w:ascii="Times New Roman"/>
          <w:sz w:val="24"/>
          <w:lang w:val="fr-FR"/>
        </w:rPr>
        <w:t>-----------------</w:t>
      </w:r>
    </w:p>
    <w:p w:rsidR="00872565" w:rsidRPr="006E6ABA" w:rsidRDefault="00E92A25">
      <w:pPr>
        <w:spacing w:before="6"/>
        <w:ind w:left="5606" w:right="5499"/>
        <w:jc w:val="center"/>
        <w:rPr>
          <w:b/>
          <w:sz w:val="24"/>
          <w:lang w:val="fr-FR"/>
        </w:rPr>
      </w:pPr>
      <w:r w:rsidRPr="006E6ABA">
        <w:rPr>
          <w:b/>
          <w:sz w:val="24"/>
          <w:lang w:val="fr-FR"/>
        </w:rPr>
        <w:t>Comptes sur livret Crédit Coopératif</w:t>
      </w:r>
    </w:p>
    <w:p w:rsidR="00872565" w:rsidRPr="006E6ABA" w:rsidRDefault="00E337D4">
      <w:pPr>
        <w:pStyle w:val="Corpsdetexte"/>
        <w:spacing w:before="3"/>
        <w:ind w:left="5606" w:right="5399"/>
        <w:jc w:val="center"/>
        <w:rPr>
          <w:u w:val="none"/>
          <w:lang w:val="fr-FR"/>
        </w:rPr>
      </w:pPr>
      <w:r w:rsidRPr="006E6ABA">
        <w:rPr>
          <w:u w:val="none"/>
          <w:lang w:val="fr-FR"/>
        </w:rPr>
        <w:t>Mars 2016</w:t>
      </w:r>
    </w:p>
    <w:p w:rsidR="00872565" w:rsidRPr="006E6ABA" w:rsidRDefault="00872565">
      <w:pPr>
        <w:spacing w:before="1"/>
        <w:rPr>
          <w:b/>
          <w:sz w:val="24"/>
          <w:lang w:val="fr-FR"/>
        </w:rPr>
      </w:pPr>
    </w:p>
    <w:p w:rsidR="00872565" w:rsidRPr="006E6ABA" w:rsidRDefault="00E92A25">
      <w:pPr>
        <w:ind w:left="5389" w:right="181"/>
        <w:rPr>
          <w:b/>
          <w:sz w:val="18"/>
          <w:lang w:val="fr-FR"/>
        </w:rPr>
      </w:pPr>
      <w:r w:rsidRPr="006E6ABA">
        <w:rPr>
          <w:b/>
          <w:sz w:val="18"/>
          <w:lang w:val="fr-FR"/>
        </w:rPr>
        <w:t>Etude comparative livret Agir – Livret A – Livrets classiques</w:t>
      </w:r>
    </w:p>
    <w:p w:rsidR="00872565" w:rsidRPr="006E6ABA" w:rsidRDefault="00872565">
      <w:pPr>
        <w:rPr>
          <w:b/>
          <w:sz w:val="20"/>
          <w:lang w:val="fr-FR"/>
        </w:rPr>
      </w:pPr>
    </w:p>
    <w:p w:rsidR="00872565" w:rsidRPr="006E6ABA" w:rsidRDefault="00872565">
      <w:pPr>
        <w:spacing w:before="8" w:after="1"/>
        <w:rPr>
          <w:b/>
          <w:sz w:val="25"/>
          <w:lang w:val="fr-FR"/>
        </w:rPr>
      </w:pPr>
    </w:p>
    <w:tbl>
      <w:tblPr>
        <w:tblStyle w:val="TableNormal"/>
        <w:tblW w:w="0" w:type="auto"/>
        <w:tblInd w:w="108" w:type="dxa"/>
        <w:tblBorders>
          <w:top w:val="nil"/>
          <w:left w:val="nil"/>
          <w:bottom w:val="nil"/>
          <w:right w:val="nil"/>
          <w:insideH w:val="nil"/>
          <w:insideV w:val="nil"/>
        </w:tblBorders>
        <w:tblLayout w:type="fixed"/>
        <w:tblLook w:val="01E0" w:firstRow="1" w:lastRow="1" w:firstColumn="1" w:lastColumn="1" w:noHBand="0" w:noVBand="0"/>
      </w:tblPr>
      <w:tblGrid>
        <w:gridCol w:w="6620"/>
        <w:gridCol w:w="1123"/>
        <w:gridCol w:w="6173"/>
      </w:tblGrid>
      <w:tr w:rsidR="00872565">
        <w:trPr>
          <w:trHeight w:hRule="exact" w:val="243"/>
        </w:trPr>
        <w:tc>
          <w:tcPr>
            <w:tcW w:w="6620" w:type="dxa"/>
          </w:tcPr>
          <w:p w:rsidR="00872565" w:rsidRDefault="00E92A25">
            <w:pPr>
              <w:pStyle w:val="TableParagraph"/>
              <w:spacing w:before="0" w:line="207" w:lineRule="exact"/>
              <w:ind w:left="0" w:right="167"/>
              <w:jc w:val="right"/>
              <w:rPr>
                <w:sz w:val="20"/>
              </w:rPr>
            </w:pPr>
            <w:proofErr w:type="spellStart"/>
            <w:r>
              <w:rPr>
                <w:sz w:val="20"/>
              </w:rPr>
              <w:t>Rémunération</w:t>
            </w:r>
            <w:proofErr w:type="spellEnd"/>
            <w:r>
              <w:rPr>
                <w:sz w:val="20"/>
              </w:rPr>
              <w:t xml:space="preserve"> </w:t>
            </w:r>
            <w:proofErr w:type="spellStart"/>
            <w:r>
              <w:rPr>
                <w:sz w:val="20"/>
              </w:rPr>
              <w:t>Livret</w:t>
            </w:r>
            <w:proofErr w:type="spellEnd"/>
            <w:r>
              <w:rPr>
                <w:sz w:val="20"/>
              </w:rPr>
              <w:t xml:space="preserve"> A ………………………………………………………………</w:t>
            </w:r>
          </w:p>
        </w:tc>
        <w:tc>
          <w:tcPr>
            <w:tcW w:w="1123" w:type="dxa"/>
          </w:tcPr>
          <w:p w:rsidR="00872565" w:rsidRDefault="00E92A25">
            <w:pPr>
              <w:pStyle w:val="TableParagraph"/>
              <w:spacing w:before="0" w:line="207" w:lineRule="exact"/>
              <w:ind w:left="169"/>
              <w:rPr>
                <w:sz w:val="20"/>
              </w:rPr>
            </w:pPr>
            <w:r>
              <w:rPr>
                <w:sz w:val="20"/>
              </w:rPr>
              <w:t>0.75 %</w:t>
            </w:r>
          </w:p>
        </w:tc>
        <w:tc>
          <w:tcPr>
            <w:tcW w:w="6173" w:type="dxa"/>
          </w:tcPr>
          <w:p w:rsidR="00872565" w:rsidRDefault="00E92A25">
            <w:pPr>
              <w:pStyle w:val="TableParagraph"/>
              <w:spacing w:before="0" w:line="207" w:lineRule="exact"/>
              <w:ind w:left="215"/>
              <w:rPr>
                <w:sz w:val="20"/>
              </w:rPr>
            </w:pPr>
            <w:r>
              <w:rPr>
                <w:sz w:val="20"/>
              </w:rPr>
              <w:t>nets</w:t>
            </w:r>
          </w:p>
        </w:tc>
      </w:tr>
      <w:tr w:rsidR="00872565">
        <w:trPr>
          <w:trHeight w:hRule="exact" w:val="285"/>
        </w:trPr>
        <w:tc>
          <w:tcPr>
            <w:tcW w:w="6620" w:type="dxa"/>
          </w:tcPr>
          <w:p w:rsidR="00872565" w:rsidRDefault="00E92A25">
            <w:pPr>
              <w:pStyle w:val="TableParagraph"/>
              <w:spacing w:before="7"/>
              <w:ind w:left="0" w:right="182"/>
              <w:jc w:val="right"/>
              <w:rPr>
                <w:sz w:val="20"/>
              </w:rPr>
            </w:pPr>
            <w:proofErr w:type="spellStart"/>
            <w:r>
              <w:rPr>
                <w:sz w:val="20"/>
              </w:rPr>
              <w:t>Livret</w:t>
            </w:r>
            <w:proofErr w:type="spellEnd"/>
            <w:r>
              <w:rPr>
                <w:sz w:val="20"/>
              </w:rPr>
              <w:t xml:space="preserve"> de </w:t>
            </w:r>
            <w:proofErr w:type="spellStart"/>
            <w:r>
              <w:rPr>
                <w:sz w:val="20"/>
              </w:rPr>
              <w:t>Développement</w:t>
            </w:r>
            <w:proofErr w:type="spellEnd"/>
            <w:r>
              <w:rPr>
                <w:sz w:val="20"/>
              </w:rPr>
              <w:t xml:space="preserve"> Durable …………………….</w:t>
            </w:r>
          </w:p>
        </w:tc>
        <w:tc>
          <w:tcPr>
            <w:tcW w:w="1123" w:type="dxa"/>
          </w:tcPr>
          <w:p w:rsidR="00872565" w:rsidRDefault="00E92A25">
            <w:pPr>
              <w:pStyle w:val="TableParagraph"/>
              <w:spacing w:before="7"/>
              <w:ind w:left="169"/>
              <w:rPr>
                <w:sz w:val="20"/>
              </w:rPr>
            </w:pPr>
            <w:r>
              <w:rPr>
                <w:sz w:val="20"/>
              </w:rPr>
              <w:t>0.75 %</w:t>
            </w:r>
          </w:p>
        </w:tc>
        <w:tc>
          <w:tcPr>
            <w:tcW w:w="6173" w:type="dxa"/>
          </w:tcPr>
          <w:p w:rsidR="00872565" w:rsidRDefault="00E92A25">
            <w:pPr>
              <w:pStyle w:val="TableParagraph"/>
              <w:spacing w:before="7"/>
              <w:ind w:left="215"/>
              <w:rPr>
                <w:sz w:val="20"/>
              </w:rPr>
            </w:pPr>
            <w:r>
              <w:rPr>
                <w:sz w:val="20"/>
              </w:rPr>
              <w:t>nets</w:t>
            </w:r>
          </w:p>
        </w:tc>
      </w:tr>
      <w:tr w:rsidR="00872565" w:rsidRPr="006E6ABA">
        <w:trPr>
          <w:trHeight w:hRule="exact" w:val="283"/>
        </w:trPr>
        <w:tc>
          <w:tcPr>
            <w:tcW w:w="6620" w:type="dxa"/>
          </w:tcPr>
          <w:p w:rsidR="00872565" w:rsidRDefault="00E92A25">
            <w:pPr>
              <w:pStyle w:val="TableParagraph"/>
              <w:spacing w:before="5"/>
              <w:ind w:left="0" w:right="214"/>
              <w:jc w:val="right"/>
              <w:rPr>
                <w:sz w:val="20"/>
              </w:rPr>
            </w:pPr>
            <w:proofErr w:type="spellStart"/>
            <w:r>
              <w:rPr>
                <w:sz w:val="20"/>
              </w:rPr>
              <w:t>Livret</w:t>
            </w:r>
            <w:proofErr w:type="spellEnd"/>
            <w:r>
              <w:rPr>
                <w:sz w:val="20"/>
              </w:rPr>
              <w:t xml:space="preserve"> </w:t>
            </w:r>
            <w:proofErr w:type="spellStart"/>
            <w:r>
              <w:rPr>
                <w:sz w:val="20"/>
              </w:rPr>
              <w:t>Agir</w:t>
            </w:r>
            <w:proofErr w:type="spellEnd"/>
            <w:r>
              <w:rPr>
                <w:sz w:val="20"/>
              </w:rPr>
              <w:t xml:space="preserve"> </w:t>
            </w:r>
            <w:proofErr w:type="spellStart"/>
            <w:r>
              <w:rPr>
                <w:sz w:val="20"/>
              </w:rPr>
              <w:t>ouvert</w:t>
            </w:r>
            <w:proofErr w:type="spellEnd"/>
            <w:r>
              <w:rPr>
                <w:sz w:val="20"/>
              </w:rPr>
              <w:t xml:space="preserve"> </w:t>
            </w:r>
            <w:proofErr w:type="spellStart"/>
            <w:r>
              <w:rPr>
                <w:sz w:val="20"/>
              </w:rPr>
              <w:t>jusqu’en</w:t>
            </w:r>
            <w:proofErr w:type="spellEnd"/>
            <w:r>
              <w:rPr>
                <w:sz w:val="20"/>
              </w:rPr>
              <w:t xml:space="preserve"> 2005 ………………………</w:t>
            </w:r>
          </w:p>
        </w:tc>
        <w:tc>
          <w:tcPr>
            <w:tcW w:w="1123" w:type="dxa"/>
          </w:tcPr>
          <w:p w:rsidR="00872565" w:rsidRDefault="00E337D4">
            <w:pPr>
              <w:pStyle w:val="TableParagraph"/>
              <w:spacing w:before="5"/>
              <w:ind w:left="169"/>
              <w:rPr>
                <w:sz w:val="20"/>
              </w:rPr>
            </w:pPr>
            <w:r>
              <w:rPr>
                <w:sz w:val="20"/>
              </w:rPr>
              <w:t>1.10</w:t>
            </w:r>
            <w:r w:rsidR="00E92A25">
              <w:rPr>
                <w:sz w:val="20"/>
              </w:rPr>
              <w:t xml:space="preserve"> %</w:t>
            </w:r>
          </w:p>
        </w:tc>
        <w:tc>
          <w:tcPr>
            <w:tcW w:w="6173" w:type="dxa"/>
          </w:tcPr>
          <w:p w:rsidR="00872565" w:rsidRPr="006E6ABA" w:rsidRDefault="00E92A25">
            <w:pPr>
              <w:pStyle w:val="TableParagraph"/>
              <w:spacing w:before="5"/>
              <w:ind w:left="215"/>
              <w:rPr>
                <w:sz w:val="16"/>
                <w:lang w:val="fr-FR"/>
              </w:rPr>
            </w:pPr>
            <w:r w:rsidRPr="006E6ABA">
              <w:rPr>
                <w:sz w:val="20"/>
                <w:lang w:val="fr-FR"/>
              </w:rPr>
              <w:t xml:space="preserve">bruts -  </w:t>
            </w:r>
            <w:r w:rsidRPr="006E6ABA">
              <w:rPr>
                <w:sz w:val="16"/>
                <w:lang w:val="fr-FR"/>
              </w:rPr>
              <w:t xml:space="preserve">PS 15.5 % - PL 5 % intérêts donnés - </w:t>
            </w:r>
            <w:proofErr w:type="spellStart"/>
            <w:r w:rsidRPr="006E6ABA">
              <w:rPr>
                <w:sz w:val="16"/>
                <w:lang w:val="fr-FR"/>
              </w:rPr>
              <w:t>tmi</w:t>
            </w:r>
            <w:proofErr w:type="spellEnd"/>
            <w:r w:rsidRPr="006E6ABA">
              <w:rPr>
                <w:sz w:val="16"/>
                <w:lang w:val="fr-FR"/>
              </w:rPr>
              <w:t xml:space="preserve"> intérêts conservés</w:t>
            </w:r>
          </w:p>
        </w:tc>
      </w:tr>
      <w:tr w:rsidR="00872565" w:rsidRPr="006E6ABA">
        <w:trPr>
          <w:trHeight w:hRule="exact" w:val="284"/>
        </w:trPr>
        <w:tc>
          <w:tcPr>
            <w:tcW w:w="6620" w:type="dxa"/>
          </w:tcPr>
          <w:p w:rsidR="00872565" w:rsidRPr="006E6ABA" w:rsidRDefault="00E92A25">
            <w:pPr>
              <w:pStyle w:val="TableParagraph"/>
              <w:spacing w:before="5"/>
              <w:ind w:left="0" w:right="223"/>
              <w:jc w:val="right"/>
              <w:rPr>
                <w:sz w:val="20"/>
                <w:lang w:val="fr-FR"/>
              </w:rPr>
            </w:pPr>
            <w:r w:rsidRPr="006E6ABA">
              <w:rPr>
                <w:sz w:val="20"/>
                <w:lang w:val="fr-FR"/>
              </w:rPr>
              <w:t>Livret Agir ouvert à compter de 2006 ………………</w:t>
            </w:r>
          </w:p>
        </w:tc>
        <w:tc>
          <w:tcPr>
            <w:tcW w:w="1123" w:type="dxa"/>
          </w:tcPr>
          <w:p w:rsidR="00872565" w:rsidRDefault="00E337D4">
            <w:pPr>
              <w:pStyle w:val="TableParagraph"/>
              <w:spacing w:before="5"/>
              <w:ind w:left="169"/>
              <w:rPr>
                <w:sz w:val="20"/>
              </w:rPr>
            </w:pPr>
            <w:r>
              <w:rPr>
                <w:sz w:val="20"/>
              </w:rPr>
              <w:t>1.25</w:t>
            </w:r>
            <w:r w:rsidR="00E92A25">
              <w:rPr>
                <w:sz w:val="20"/>
              </w:rPr>
              <w:t xml:space="preserve"> %</w:t>
            </w:r>
          </w:p>
        </w:tc>
        <w:tc>
          <w:tcPr>
            <w:tcW w:w="6173" w:type="dxa"/>
          </w:tcPr>
          <w:p w:rsidR="00872565" w:rsidRPr="006E6ABA" w:rsidRDefault="00E92A25">
            <w:pPr>
              <w:pStyle w:val="TableParagraph"/>
              <w:spacing w:before="5"/>
              <w:ind w:left="215"/>
              <w:rPr>
                <w:sz w:val="16"/>
                <w:lang w:val="fr-FR"/>
              </w:rPr>
            </w:pPr>
            <w:r w:rsidRPr="006E6ABA">
              <w:rPr>
                <w:sz w:val="20"/>
                <w:lang w:val="fr-FR"/>
              </w:rPr>
              <w:t xml:space="preserve">bruts -  </w:t>
            </w:r>
            <w:r w:rsidRPr="006E6ABA">
              <w:rPr>
                <w:sz w:val="16"/>
                <w:lang w:val="fr-FR"/>
              </w:rPr>
              <w:t xml:space="preserve">PS 15.5 % - PL 5 % intérêts  donnés - </w:t>
            </w:r>
            <w:proofErr w:type="spellStart"/>
            <w:r w:rsidRPr="006E6ABA">
              <w:rPr>
                <w:sz w:val="16"/>
                <w:lang w:val="fr-FR"/>
              </w:rPr>
              <w:t>tmi</w:t>
            </w:r>
            <w:proofErr w:type="spellEnd"/>
            <w:r w:rsidRPr="006E6ABA">
              <w:rPr>
                <w:sz w:val="16"/>
                <w:lang w:val="fr-FR"/>
              </w:rPr>
              <w:t xml:space="preserve"> intérêts conservés</w:t>
            </w:r>
          </w:p>
        </w:tc>
      </w:tr>
      <w:tr w:rsidR="00872565" w:rsidRPr="006E6ABA">
        <w:trPr>
          <w:trHeight w:hRule="exact" w:val="284"/>
        </w:trPr>
        <w:tc>
          <w:tcPr>
            <w:tcW w:w="6620" w:type="dxa"/>
          </w:tcPr>
          <w:p w:rsidR="00872565" w:rsidRDefault="00E92A25">
            <w:pPr>
              <w:pStyle w:val="TableParagraph"/>
              <w:spacing w:before="7"/>
              <w:ind w:left="0" w:right="216"/>
              <w:jc w:val="right"/>
              <w:rPr>
                <w:sz w:val="20"/>
              </w:rPr>
            </w:pPr>
            <w:proofErr w:type="spellStart"/>
            <w:r>
              <w:rPr>
                <w:sz w:val="20"/>
              </w:rPr>
              <w:t>Livret</w:t>
            </w:r>
            <w:proofErr w:type="spellEnd"/>
            <w:r>
              <w:rPr>
                <w:sz w:val="20"/>
              </w:rPr>
              <w:t xml:space="preserve"> </w:t>
            </w:r>
            <w:proofErr w:type="spellStart"/>
            <w:r>
              <w:rPr>
                <w:sz w:val="20"/>
              </w:rPr>
              <w:t>Epidor</w:t>
            </w:r>
            <w:proofErr w:type="spellEnd"/>
            <w:r>
              <w:rPr>
                <w:sz w:val="20"/>
              </w:rPr>
              <w:t xml:space="preserve"> (</w:t>
            </w:r>
            <w:proofErr w:type="spellStart"/>
            <w:r>
              <w:rPr>
                <w:sz w:val="20"/>
              </w:rPr>
              <w:t>livret</w:t>
            </w:r>
            <w:proofErr w:type="spellEnd"/>
            <w:r>
              <w:rPr>
                <w:sz w:val="20"/>
              </w:rPr>
              <w:t xml:space="preserve"> </w:t>
            </w:r>
            <w:proofErr w:type="spellStart"/>
            <w:r>
              <w:rPr>
                <w:sz w:val="20"/>
              </w:rPr>
              <w:t>classique</w:t>
            </w:r>
            <w:proofErr w:type="spellEnd"/>
            <w:r>
              <w:rPr>
                <w:sz w:val="20"/>
              </w:rPr>
              <w:t>) ………………………….</w:t>
            </w:r>
          </w:p>
        </w:tc>
        <w:tc>
          <w:tcPr>
            <w:tcW w:w="1123" w:type="dxa"/>
          </w:tcPr>
          <w:p w:rsidR="00872565" w:rsidRDefault="00E337D4">
            <w:pPr>
              <w:pStyle w:val="TableParagraph"/>
              <w:spacing w:before="7"/>
              <w:ind w:left="169"/>
              <w:rPr>
                <w:sz w:val="20"/>
              </w:rPr>
            </w:pPr>
            <w:r>
              <w:rPr>
                <w:sz w:val="20"/>
              </w:rPr>
              <w:t>0.45</w:t>
            </w:r>
            <w:r w:rsidR="00E92A25">
              <w:rPr>
                <w:sz w:val="20"/>
              </w:rPr>
              <w:t xml:space="preserve"> %</w:t>
            </w:r>
          </w:p>
        </w:tc>
        <w:tc>
          <w:tcPr>
            <w:tcW w:w="6173" w:type="dxa"/>
          </w:tcPr>
          <w:p w:rsidR="00872565" w:rsidRPr="006E6ABA" w:rsidRDefault="00E92A25">
            <w:pPr>
              <w:pStyle w:val="TableParagraph"/>
              <w:spacing w:before="7"/>
              <w:ind w:left="215"/>
              <w:rPr>
                <w:sz w:val="16"/>
                <w:lang w:val="fr-FR"/>
              </w:rPr>
            </w:pPr>
            <w:r w:rsidRPr="006E6ABA">
              <w:rPr>
                <w:sz w:val="20"/>
                <w:lang w:val="fr-FR"/>
              </w:rPr>
              <w:t xml:space="preserve">bruts -  </w:t>
            </w:r>
            <w:r w:rsidRPr="006E6ABA">
              <w:rPr>
                <w:sz w:val="16"/>
                <w:lang w:val="fr-FR"/>
              </w:rPr>
              <w:t xml:space="preserve">PS 15.5 % - </w:t>
            </w:r>
            <w:proofErr w:type="spellStart"/>
            <w:r w:rsidRPr="006E6ABA">
              <w:rPr>
                <w:sz w:val="16"/>
                <w:lang w:val="fr-FR"/>
              </w:rPr>
              <w:t>tmi</w:t>
            </w:r>
            <w:proofErr w:type="spellEnd"/>
            <w:r w:rsidRPr="006E6ABA">
              <w:rPr>
                <w:sz w:val="16"/>
                <w:lang w:val="fr-FR"/>
              </w:rPr>
              <w:t xml:space="preserve"> totalité intérêts</w:t>
            </w:r>
          </w:p>
        </w:tc>
      </w:tr>
      <w:tr w:rsidR="00872565" w:rsidRPr="006E6ABA">
        <w:trPr>
          <w:trHeight w:hRule="exact" w:val="241"/>
        </w:trPr>
        <w:tc>
          <w:tcPr>
            <w:tcW w:w="6620" w:type="dxa"/>
          </w:tcPr>
          <w:p w:rsidR="00872565" w:rsidRDefault="00E92A25">
            <w:pPr>
              <w:pStyle w:val="TableParagraph"/>
              <w:spacing w:before="5"/>
              <w:ind w:left="0" w:right="195"/>
              <w:jc w:val="right"/>
              <w:rPr>
                <w:sz w:val="20"/>
              </w:rPr>
            </w:pPr>
            <w:proofErr w:type="spellStart"/>
            <w:r>
              <w:rPr>
                <w:sz w:val="20"/>
              </w:rPr>
              <w:t>Livret</w:t>
            </w:r>
            <w:r w:rsidR="00DD03DE">
              <w:rPr>
                <w:sz w:val="20"/>
              </w:rPr>
              <w:t>s</w:t>
            </w:r>
            <w:proofErr w:type="spellEnd"/>
            <w:r>
              <w:rPr>
                <w:sz w:val="20"/>
              </w:rPr>
              <w:t xml:space="preserve"> </w:t>
            </w:r>
            <w:proofErr w:type="spellStart"/>
            <w:r>
              <w:rPr>
                <w:sz w:val="20"/>
              </w:rPr>
              <w:t>Codevair</w:t>
            </w:r>
            <w:proofErr w:type="spellEnd"/>
            <w:r w:rsidR="00DD03DE">
              <w:rPr>
                <w:sz w:val="20"/>
              </w:rPr>
              <w:t>/</w:t>
            </w:r>
            <w:proofErr w:type="spellStart"/>
            <w:r w:rsidR="00DD03DE">
              <w:rPr>
                <w:sz w:val="20"/>
              </w:rPr>
              <w:t>Nef</w:t>
            </w:r>
            <w:proofErr w:type="spellEnd"/>
            <w:r w:rsidR="00DD03DE">
              <w:rPr>
                <w:sz w:val="20"/>
              </w:rPr>
              <w:t xml:space="preserve"> (</w:t>
            </w:r>
            <w:proofErr w:type="spellStart"/>
            <w:r w:rsidR="00DD03DE">
              <w:rPr>
                <w:sz w:val="20"/>
              </w:rPr>
              <w:t>investissement</w:t>
            </w:r>
            <w:proofErr w:type="spellEnd"/>
            <w:r w:rsidR="00DD03DE">
              <w:rPr>
                <w:sz w:val="20"/>
              </w:rPr>
              <w:t xml:space="preserve"> </w:t>
            </w:r>
            <w:proofErr w:type="spellStart"/>
            <w:r w:rsidR="00DD03DE">
              <w:rPr>
                <w:sz w:val="20"/>
              </w:rPr>
              <w:t>solidaire</w:t>
            </w:r>
            <w:proofErr w:type="spellEnd"/>
            <w:r w:rsidR="00DD03DE">
              <w:rPr>
                <w:sz w:val="20"/>
              </w:rPr>
              <w:t>) .</w:t>
            </w:r>
          </w:p>
        </w:tc>
        <w:tc>
          <w:tcPr>
            <w:tcW w:w="1123" w:type="dxa"/>
          </w:tcPr>
          <w:p w:rsidR="00872565" w:rsidRDefault="00E92A25">
            <w:pPr>
              <w:pStyle w:val="TableParagraph"/>
              <w:spacing w:before="5"/>
              <w:ind w:left="169"/>
              <w:rPr>
                <w:sz w:val="20"/>
              </w:rPr>
            </w:pPr>
            <w:r>
              <w:rPr>
                <w:sz w:val="20"/>
              </w:rPr>
              <w:t>0.25 %</w:t>
            </w:r>
          </w:p>
        </w:tc>
        <w:tc>
          <w:tcPr>
            <w:tcW w:w="6173" w:type="dxa"/>
          </w:tcPr>
          <w:p w:rsidR="00872565" w:rsidRPr="006E6ABA" w:rsidRDefault="00E92A25">
            <w:pPr>
              <w:pStyle w:val="TableParagraph"/>
              <w:spacing w:before="5"/>
              <w:ind w:left="215"/>
              <w:rPr>
                <w:sz w:val="16"/>
                <w:lang w:val="fr-FR"/>
              </w:rPr>
            </w:pPr>
            <w:r w:rsidRPr="006E6ABA">
              <w:rPr>
                <w:sz w:val="20"/>
                <w:lang w:val="fr-FR"/>
              </w:rPr>
              <w:t xml:space="preserve">bruts -  </w:t>
            </w:r>
            <w:r w:rsidRPr="006E6ABA">
              <w:rPr>
                <w:sz w:val="16"/>
                <w:lang w:val="fr-FR"/>
              </w:rPr>
              <w:t xml:space="preserve">PS 15.5 % - </w:t>
            </w:r>
            <w:proofErr w:type="spellStart"/>
            <w:r w:rsidRPr="006E6ABA">
              <w:rPr>
                <w:sz w:val="16"/>
                <w:lang w:val="fr-FR"/>
              </w:rPr>
              <w:t>tmi</w:t>
            </w:r>
            <w:proofErr w:type="spellEnd"/>
            <w:r w:rsidRPr="006E6ABA">
              <w:rPr>
                <w:sz w:val="16"/>
                <w:lang w:val="fr-FR"/>
              </w:rPr>
              <w:t xml:space="preserve"> totalité intérêts</w:t>
            </w:r>
          </w:p>
        </w:tc>
      </w:tr>
    </w:tbl>
    <w:p w:rsidR="00872565" w:rsidRPr="006E6ABA" w:rsidRDefault="00872565">
      <w:pPr>
        <w:rPr>
          <w:b/>
          <w:sz w:val="20"/>
          <w:lang w:val="fr-FR"/>
        </w:rPr>
      </w:pPr>
    </w:p>
    <w:p w:rsidR="00872565" w:rsidRPr="006E6ABA" w:rsidRDefault="00872565">
      <w:pPr>
        <w:spacing w:before="1"/>
        <w:rPr>
          <w:b/>
          <w:sz w:val="23"/>
          <w:lang w:val="fr-FR"/>
        </w:rPr>
      </w:pPr>
    </w:p>
    <w:p w:rsidR="00872565" w:rsidRPr="006E6ABA" w:rsidRDefault="00E92A25">
      <w:pPr>
        <w:spacing w:before="64"/>
        <w:ind w:left="307" w:right="181"/>
        <w:rPr>
          <w:sz w:val="20"/>
          <w:lang w:val="fr-FR"/>
        </w:rPr>
      </w:pPr>
      <w:r w:rsidRPr="006E6ABA">
        <w:rPr>
          <w:sz w:val="20"/>
          <w:lang w:val="fr-FR"/>
        </w:rPr>
        <w:t xml:space="preserve">(PS : prélèvements sociaux – PL : prélèvement libératoire – </w:t>
      </w:r>
      <w:proofErr w:type="spellStart"/>
      <w:r w:rsidRPr="006E6ABA">
        <w:rPr>
          <w:sz w:val="20"/>
          <w:lang w:val="fr-FR"/>
        </w:rPr>
        <w:t>tmi</w:t>
      </w:r>
      <w:proofErr w:type="spellEnd"/>
      <w:r w:rsidRPr="006E6ABA">
        <w:rPr>
          <w:sz w:val="20"/>
          <w:lang w:val="fr-FR"/>
        </w:rPr>
        <w:t xml:space="preserve"> : tranche marginale d'imposition cf. tableaux joints)</w:t>
      </w:r>
    </w:p>
    <w:p w:rsidR="00872565" w:rsidRPr="006E6ABA" w:rsidRDefault="00E92A25">
      <w:pPr>
        <w:spacing w:before="53"/>
        <w:ind w:left="307" w:right="181"/>
        <w:rPr>
          <w:rFonts w:ascii="Times New Roman" w:hAnsi="Times New Roman"/>
          <w:sz w:val="24"/>
          <w:lang w:val="fr-FR"/>
        </w:rPr>
      </w:pPr>
      <w:r w:rsidRPr="006E6ABA">
        <w:rPr>
          <w:rFonts w:ascii="Times New Roman" w:hAnsi="Times New Roman"/>
          <w:sz w:val="24"/>
          <w:lang w:val="fr-FR"/>
        </w:rPr>
        <w:t>Rappel fiscal depuis loi de finances 2013 : suppression prélèvement libératoire sur intérêts à l'exception du prélèvement de 5 % sur la partie donnée des livrets de partage, prélèvement rendu obligatoire.</w:t>
      </w:r>
    </w:p>
    <w:p w:rsidR="00872565" w:rsidRPr="006E6ABA" w:rsidRDefault="00872565">
      <w:pPr>
        <w:pStyle w:val="Corpsdetexte"/>
        <w:spacing w:before="3"/>
        <w:rPr>
          <w:rFonts w:ascii="Times New Roman"/>
          <w:b w:val="0"/>
          <w:sz w:val="32"/>
          <w:u w:val="none"/>
          <w:lang w:val="fr-FR"/>
        </w:rPr>
      </w:pPr>
    </w:p>
    <w:p w:rsidR="00872565" w:rsidRDefault="00E92A25">
      <w:pPr>
        <w:ind w:left="307" w:right="5066"/>
        <w:rPr>
          <w:sz w:val="20"/>
        </w:rPr>
      </w:pPr>
      <w:r>
        <w:rPr>
          <w:sz w:val="20"/>
          <w:u w:val="single"/>
        </w:rPr>
        <w:t>Régime fiscal des dons</w:t>
      </w:r>
    </w:p>
    <w:p w:rsidR="00872565" w:rsidRPr="006E6ABA" w:rsidRDefault="00E92A25">
      <w:pPr>
        <w:pStyle w:val="Paragraphedeliste"/>
        <w:numPr>
          <w:ilvl w:val="0"/>
          <w:numId w:val="1"/>
        </w:numPr>
        <w:tabs>
          <w:tab w:val="left" w:pos="469"/>
        </w:tabs>
        <w:spacing w:before="57"/>
        <w:ind w:hanging="160"/>
        <w:rPr>
          <w:sz w:val="20"/>
          <w:u w:val="none"/>
          <w:lang w:val="fr-FR"/>
        </w:rPr>
      </w:pPr>
      <w:r w:rsidRPr="006E6ABA">
        <w:rPr>
          <w:sz w:val="20"/>
          <w:u w:val="none"/>
          <w:lang w:val="fr-FR"/>
        </w:rPr>
        <w:t>75 % dans la limite de 529 € pour l'aide aux personnes en</w:t>
      </w:r>
      <w:r w:rsidRPr="006E6ABA">
        <w:rPr>
          <w:spacing w:val="-24"/>
          <w:sz w:val="20"/>
          <w:u w:val="none"/>
          <w:lang w:val="fr-FR"/>
        </w:rPr>
        <w:t xml:space="preserve"> </w:t>
      </w:r>
      <w:r w:rsidRPr="006E6ABA">
        <w:rPr>
          <w:sz w:val="20"/>
          <w:u w:val="none"/>
          <w:lang w:val="fr-FR"/>
        </w:rPr>
        <w:t>difficultés</w:t>
      </w:r>
    </w:p>
    <w:p w:rsidR="00872565" w:rsidRPr="006E6ABA" w:rsidRDefault="00E92A25">
      <w:pPr>
        <w:pStyle w:val="Paragraphedeliste"/>
        <w:numPr>
          <w:ilvl w:val="0"/>
          <w:numId w:val="1"/>
        </w:numPr>
        <w:tabs>
          <w:tab w:val="left" w:pos="469"/>
        </w:tabs>
        <w:spacing w:before="59"/>
        <w:ind w:hanging="160"/>
        <w:rPr>
          <w:sz w:val="20"/>
          <w:u w:val="none"/>
          <w:lang w:val="fr-FR"/>
        </w:rPr>
      </w:pPr>
      <w:r w:rsidRPr="006E6ABA">
        <w:rPr>
          <w:sz w:val="20"/>
          <w:u w:val="none"/>
          <w:lang w:val="fr-FR"/>
        </w:rPr>
        <w:t>66 % pour les autres associations (dont Terre et</w:t>
      </w:r>
      <w:r w:rsidRPr="006E6ABA">
        <w:rPr>
          <w:spacing w:val="-19"/>
          <w:sz w:val="20"/>
          <w:u w:val="none"/>
          <w:lang w:val="fr-FR"/>
        </w:rPr>
        <w:t xml:space="preserve"> </w:t>
      </w:r>
      <w:r w:rsidRPr="006E6ABA">
        <w:rPr>
          <w:sz w:val="20"/>
          <w:u w:val="none"/>
          <w:lang w:val="fr-FR"/>
        </w:rPr>
        <w:t>Humanisme)</w:t>
      </w:r>
    </w:p>
    <w:p w:rsidR="00872565" w:rsidRPr="006E6ABA" w:rsidRDefault="00E92A25">
      <w:pPr>
        <w:spacing w:before="124" w:line="357" w:lineRule="auto"/>
        <w:ind w:left="307" w:right="775"/>
        <w:rPr>
          <w:sz w:val="20"/>
          <w:lang w:val="fr-FR"/>
        </w:rPr>
      </w:pPr>
      <w:r w:rsidRPr="006E6ABA">
        <w:rPr>
          <w:sz w:val="20"/>
          <w:lang w:val="fr-FR"/>
        </w:rPr>
        <w:t>Ces avantages fiscaux concernent les dons effectués dans la limite de 20 % du revenu imposable, avec report sur cinq ans en cas de dépassement. Bénéficiaires : associations d’intérêt général et d’utilité publique</w:t>
      </w:r>
    </w:p>
    <w:p w:rsidR="00872565" w:rsidRPr="006E6ABA" w:rsidRDefault="008A3033">
      <w:pPr>
        <w:pStyle w:val="Corpsdetexte"/>
        <w:spacing w:before="125"/>
        <w:ind w:left="307" w:right="181"/>
        <w:rPr>
          <w:u w:val="none"/>
          <w:lang w:val="fr-FR"/>
        </w:rPr>
      </w:pPr>
      <w:r>
        <w:rPr>
          <w:color w:val="FF3333"/>
          <w:u w:val="none"/>
          <w:lang w:val="fr-FR"/>
        </w:rPr>
        <w:t xml:space="preserve">En résumé des tableaux qui suivent, par rapport aux taux précédents, </w:t>
      </w:r>
      <w:r w:rsidR="00E92A25" w:rsidRPr="006E6ABA">
        <w:rPr>
          <w:color w:val="FF3333"/>
          <w:u w:val="none"/>
          <w:lang w:val="fr-FR"/>
        </w:rPr>
        <w:t xml:space="preserve">10 000 € placés pendant un an </w:t>
      </w:r>
      <w:r>
        <w:rPr>
          <w:color w:val="FF3333"/>
          <w:u w:val="none"/>
          <w:lang w:val="fr-FR"/>
        </w:rPr>
        <w:t>sur un livret Agir représentent</w:t>
      </w:r>
      <w:r w:rsidR="00E92A25" w:rsidRPr="006E6ABA">
        <w:rPr>
          <w:color w:val="FF3333"/>
          <w:u w:val="none"/>
          <w:lang w:val="fr-FR"/>
        </w:rPr>
        <w:t xml:space="preserve"> :</w:t>
      </w:r>
    </w:p>
    <w:p w:rsidR="00872565" w:rsidRPr="006E6ABA" w:rsidRDefault="00872565">
      <w:pPr>
        <w:spacing w:before="10"/>
        <w:rPr>
          <w:b/>
          <w:sz w:val="19"/>
          <w:lang w:val="fr-FR"/>
        </w:rPr>
      </w:pPr>
    </w:p>
    <w:p w:rsidR="00872565" w:rsidRPr="006E6ABA" w:rsidRDefault="00E92A25">
      <w:pPr>
        <w:pStyle w:val="Paragraphedeliste"/>
        <w:numPr>
          <w:ilvl w:val="1"/>
          <w:numId w:val="1"/>
        </w:numPr>
        <w:tabs>
          <w:tab w:val="left" w:pos="1027"/>
          <w:tab w:val="left" w:pos="1028"/>
        </w:tabs>
        <w:ind w:right="105"/>
        <w:rPr>
          <w:b/>
          <w:sz w:val="20"/>
          <w:u w:val="none"/>
          <w:lang w:val="fr-FR"/>
        </w:rPr>
      </w:pPr>
      <w:r w:rsidRPr="006E6ABA">
        <w:rPr>
          <w:b/>
          <w:color w:val="FF3333"/>
          <w:sz w:val="20"/>
          <w:u w:val="none"/>
          <w:lang w:val="fr-FR"/>
        </w:rPr>
        <w:t xml:space="preserve">pour l'épargnant ayant souscrit un livret Agir avant 2006, </w:t>
      </w:r>
      <w:r w:rsidR="00E337D4" w:rsidRPr="006E6ABA">
        <w:rPr>
          <w:b/>
          <w:color w:val="FF3333"/>
          <w:sz w:val="20"/>
          <w:u w:val="none"/>
          <w:lang w:val="fr-FR"/>
        </w:rPr>
        <w:t xml:space="preserve">un manque à gagner de 28 – 5 ou 13 € selon qu’il est non imposable ou se situe dans la </w:t>
      </w:r>
      <w:r w:rsidRPr="006E6ABA">
        <w:rPr>
          <w:b/>
          <w:color w:val="FF3333"/>
          <w:sz w:val="20"/>
          <w:u w:val="none"/>
          <w:lang w:val="fr-FR"/>
        </w:rPr>
        <w:t xml:space="preserve">tranche marginale de 14 ou 30 % - </w:t>
      </w:r>
      <w:r w:rsidR="00E337D4" w:rsidRPr="006E6ABA">
        <w:rPr>
          <w:b/>
          <w:color w:val="FF3333"/>
          <w:sz w:val="20"/>
          <w:u w:val="none"/>
          <w:lang w:val="fr-FR"/>
        </w:rPr>
        <w:t>A comparer au manque à gagner de 26</w:t>
      </w:r>
      <w:r w:rsidRPr="006E6ABA">
        <w:rPr>
          <w:b/>
          <w:color w:val="FF3333"/>
          <w:spacing w:val="3"/>
          <w:sz w:val="20"/>
          <w:u w:val="none"/>
          <w:lang w:val="fr-FR"/>
        </w:rPr>
        <w:t xml:space="preserve"> </w:t>
      </w:r>
      <w:r w:rsidR="00E337D4" w:rsidRPr="006E6ABA">
        <w:rPr>
          <w:b/>
          <w:color w:val="FF3333"/>
          <w:sz w:val="20"/>
          <w:u w:val="none"/>
          <w:lang w:val="fr-FR"/>
        </w:rPr>
        <w:t>€ pour</w:t>
      </w:r>
      <w:r w:rsidRPr="006E6ABA">
        <w:rPr>
          <w:b/>
          <w:color w:val="FF3333"/>
          <w:sz w:val="20"/>
          <w:u w:val="none"/>
          <w:lang w:val="fr-FR"/>
        </w:rPr>
        <w:t xml:space="preserve"> l'association</w:t>
      </w:r>
    </w:p>
    <w:p w:rsidR="00872565" w:rsidRPr="006E6ABA" w:rsidRDefault="00872565">
      <w:pPr>
        <w:spacing w:before="10"/>
        <w:rPr>
          <w:b/>
          <w:sz w:val="19"/>
          <w:lang w:val="fr-FR"/>
        </w:rPr>
      </w:pPr>
    </w:p>
    <w:p w:rsidR="00872565" w:rsidRPr="006E6ABA" w:rsidRDefault="00E92A25">
      <w:pPr>
        <w:pStyle w:val="Paragraphedeliste"/>
        <w:numPr>
          <w:ilvl w:val="1"/>
          <w:numId w:val="1"/>
        </w:numPr>
        <w:tabs>
          <w:tab w:val="left" w:pos="1027"/>
          <w:tab w:val="left" w:pos="1028"/>
        </w:tabs>
        <w:ind w:right="750"/>
        <w:rPr>
          <w:b/>
          <w:sz w:val="20"/>
          <w:u w:val="none"/>
          <w:lang w:val="fr-FR"/>
        </w:rPr>
      </w:pPr>
      <w:r w:rsidRPr="006E6ABA">
        <w:rPr>
          <w:b/>
          <w:color w:val="FF3333"/>
          <w:sz w:val="20"/>
          <w:u w:val="none"/>
          <w:lang w:val="fr-FR"/>
        </w:rPr>
        <w:t xml:space="preserve">pour l'épargnant ayant souscrit un livret Agir à compter de 2006, </w:t>
      </w:r>
      <w:r w:rsidR="00E337D4" w:rsidRPr="006E6ABA">
        <w:rPr>
          <w:b/>
          <w:color w:val="FF3333"/>
          <w:sz w:val="20"/>
          <w:u w:val="none"/>
          <w:lang w:val="fr-FR"/>
        </w:rPr>
        <w:t xml:space="preserve">un manque à gagner de 22 – 4 ou 5 € selon qu’il est non imposable ou se situe dans la tranche marginale de 14 ou 30 % - A </w:t>
      </w:r>
      <w:r w:rsidRPr="006E6ABA">
        <w:rPr>
          <w:b/>
          <w:color w:val="FF3333"/>
          <w:sz w:val="20"/>
          <w:u w:val="none"/>
          <w:lang w:val="fr-FR"/>
        </w:rPr>
        <w:t>com</w:t>
      </w:r>
      <w:r w:rsidR="00E337D4" w:rsidRPr="006E6ABA">
        <w:rPr>
          <w:b/>
          <w:color w:val="FF3333"/>
          <w:sz w:val="20"/>
          <w:u w:val="none"/>
          <w:lang w:val="fr-FR"/>
        </w:rPr>
        <w:t>parer au manque à gagner de 10 € pour</w:t>
      </w:r>
      <w:r w:rsidRPr="006E6ABA">
        <w:rPr>
          <w:b/>
          <w:color w:val="FF3333"/>
          <w:spacing w:val="-14"/>
          <w:sz w:val="20"/>
          <w:u w:val="none"/>
          <w:lang w:val="fr-FR"/>
        </w:rPr>
        <w:t xml:space="preserve"> </w:t>
      </w:r>
      <w:r w:rsidRPr="006E6ABA">
        <w:rPr>
          <w:b/>
          <w:color w:val="FF3333"/>
          <w:sz w:val="20"/>
          <w:u w:val="none"/>
          <w:lang w:val="fr-FR"/>
        </w:rPr>
        <w:t>l'association.</w:t>
      </w:r>
    </w:p>
    <w:p w:rsidR="00872565" w:rsidRPr="006E6ABA" w:rsidRDefault="00872565">
      <w:pPr>
        <w:spacing w:before="7"/>
        <w:rPr>
          <w:b/>
          <w:sz w:val="19"/>
          <w:lang w:val="fr-FR"/>
        </w:rPr>
      </w:pPr>
    </w:p>
    <w:p w:rsidR="00872565" w:rsidRPr="006E6ABA" w:rsidRDefault="00872565">
      <w:pPr>
        <w:rPr>
          <w:lang w:val="fr-FR"/>
        </w:rPr>
        <w:sectPr w:rsidR="00872565" w:rsidRPr="006E6ABA">
          <w:type w:val="continuous"/>
          <w:pgSz w:w="16840" w:h="11910" w:orient="landscape"/>
          <w:pgMar w:top="500" w:right="440" w:bottom="0" w:left="400" w:header="720" w:footer="720" w:gutter="0"/>
          <w:cols w:space="720"/>
        </w:sectPr>
      </w:pPr>
    </w:p>
    <w:p w:rsidR="00872565" w:rsidRPr="006E6ABA" w:rsidRDefault="00872565">
      <w:pPr>
        <w:pStyle w:val="Corpsdetexte"/>
        <w:spacing w:before="2"/>
        <w:rPr>
          <w:rFonts w:ascii="Times New Roman"/>
          <w:sz w:val="13"/>
          <w:u w:val="none"/>
          <w:lang w:val="fr-FR"/>
        </w:rPr>
      </w:pPr>
    </w:p>
    <w:p w:rsidR="00872565" w:rsidRPr="006E6ABA" w:rsidRDefault="00E92A25">
      <w:pPr>
        <w:ind w:left="4111" w:right="94" w:hanging="3577"/>
        <w:rPr>
          <w:b/>
          <w:sz w:val="16"/>
          <w:lang w:val="fr-FR"/>
        </w:rPr>
      </w:pPr>
      <w:r w:rsidRPr="006E6ABA">
        <w:rPr>
          <w:b/>
          <w:sz w:val="16"/>
          <w:lang w:val="fr-FR"/>
        </w:rPr>
        <w:t>Dans tous les cas, dès lors que l'on est imposable, le livret Agir offre une meilleure rémunération (nette d'impôt et de don) que les comptes sur livret bancaires autres que le livret A et le Livret de Développement durable</w:t>
      </w:r>
    </w:p>
    <w:p w:rsidR="00872565" w:rsidRPr="006E6ABA" w:rsidRDefault="00872565">
      <w:pPr>
        <w:rPr>
          <w:b/>
          <w:sz w:val="20"/>
          <w:lang w:val="fr-FR"/>
        </w:rPr>
      </w:pPr>
    </w:p>
    <w:p w:rsidR="00872565" w:rsidRPr="006E6ABA" w:rsidRDefault="00872565">
      <w:pPr>
        <w:rPr>
          <w:b/>
          <w:sz w:val="20"/>
          <w:lang w:val="fr-FR"/>
        </w:rPr>
      </w:pPr>
    </w:p>
    <w:p w:rsidR="00872565" w:rsidRPr="006E6ABA" w:rsidRDefault="00872565">
      <w:pPr>
        <w:spacing w:before="11"/>
        <w:rPr>
          <w:b/>
          <w:sz w:val="12"/>
          <w:lang w:val="fr-FR"/>
        </w:rPr>
      </w:pPr>
    </w:p>
    <w:tbl>
      <w:tblPr>
        <w:tblStyle w:val="TableNormal"/>
        <w:tblW w:w="0" w:type="auto"/>
        <w:tblInd w:w="10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4835"/>
        <w:gridCol w:w="1942"/>
        <w:gridCol w:w="1959"/>
        <w:gridCol w:w="2081"/>
        <w:gridCol w:w="1841"/>
      </w:tblGrid>
      <w:tr w:rsidR="00872565">
        <w:trPr>
          <w:trHeight w:hRule="exact" w:val="411"/>
        </w:trPr>
        <w:tc>
          <w:tcPr>
            <w:tcW w:w="4835" w:type="dxa"/>
            <w:vMerge w:val="restart"/>
          </w:tcPr>
          <w:p w:rsidR="00872565" w:rsidRPr="006E6ABA" w:rsidRDefault="00872565">
            <w:pPr>
              <w:rPr>
                <w:lang w:val="fr-FR"/>
              </w:rPr>
            </w:pPr>
          </w:p>
        </w:tc>
        <w:tc>
          <w:tcPr>
            <w:tcW w:w="1942" w:type="dxa"/>
            <w:tcBorders>
              <w:bottom w:val="nil"/>
            </w:tcBorders>
          </w:tcPr>
          <w:p w:rsidR="00872565" w:rsidRDefault="00E92A25">
            <w:pPr>
              <w:pStyle w:val="TableParagraph"/>
              <w:spacing w:before="69"/>
              <w:ind w:left="532" w:right="529"/>
              <w:jc w:val="center"/>
              <w:rPr>
                <w:sz w:val="16"/>
              </w:rPr>
            </w:pPr>
            <w:proofErr w:type="spellStart"/>
            <w:r>
              <w:rPr>
                <w:sz w:val="16"/>
              </w:rPr>
              <w:t>Livret</w:t>
            </w:r>
            <w:proofErr w:type="spellEnd"/>
            <w:r>
              <w:rPr>
                <w:sz w:val="16"/>
              </w:rPr>
              <w:t xml:space="preserve"> </w:t>
            </w:r>
            <w:proofErr w:type="spellStart"/>
            <w:r>
              <w:rPr>
                <w:sz w:val="16"/>
              </w:rPr>
              <w:t>Agir</w:t>
            </w:r>
            <w:proofErr w:type="spellEnd"/>
          </w:p>
        </w:tc>
        <w:tc>
          <w:tcPr>
            <w:tcW w:w="1959" w:type="dxa"/>
            <w:tcBorders>
              <w:bottom w:val="nil"/>
            </w:tcBorders>
          </w:tcPr>
          <w:p w:rsidR="00872565" w:rsidRDefault="00E92A25">
            <w:pPr>
              <w:pStyle w:val="TableParagraph"/>
              <w:spacing w:before="69"/>
              <w:ind w:left="539" w:right="539"/>
              <w:jc w:val="center"/>
              <w:rPr>
                <w:sz w:val="16"/>
              </w:rPr>
            </w:pPr>
            <w:proofErr w:type="spellStart"/>
            <w:r>
              <w:rPr>
                <w:sz w:val="16"/>
              </w:rPr>
              <w:t>Livret</w:t>
            </w:r>
            <w:proofErr w:type="spellEnd"/>
            <w:r>
              <w:rPr>
                <w:sz w:val="16"/>
              </w:rPr>
              <w:t xml:space="preserve"> </w:t>
            </w:r>
            <w:proofErr w:type="spellStart"/>
            <w:r>
              <w:rPr>
                <w:sz w:val="16"/>
              </w:rPr>
              <w:t>Agir</w:t>
            </w:r>
            <w:proofErr w:type="spellEnd"/>
          </w:p>
        </w:tc>
        <w:tc>
          <w:tcPr>
            <w:tcW w:w="2081" w:type="dxa"/>
            <w:tcBorders>
              <w:bottom w:val="nil"/>
            </w:tcBorders>
          </w:tcPr>
          <w:p w:rsidR="00872565" w:rsidRDefault="00E92A25">
            <w:pPr>
              <w:pStyle w:val="TableParagraph"/>
              <w:spacing w:before="69"/>
              <w:ind w:left="347" w:right="345"/>
              <w:jc w:val="center"/>
              <w:rPr>
                <w:sz w:val="16"/>
              </w:rPr>
            </w:pPr>
            <w:proofErr w:type="spellStart"/>
            <w:r>
              <w:rPr>
                <w:sz w:val="16"/>
              </w:rPr>
              <w:t>Livret</w:t>
            </w:r>
            <w:proofErr w:type="spellEnd"/>
            <w:r>
              <w:rPr>
                <w:sz w:val="16"/>
              </w:rPr>
              <w:t xml:space="preserve"> </w:t>
            </w:r>
            <w:proofErr w:type="spellStart"/>
            <w:r>
              <w:rPr>
                <w:sz w:val="16"/>
              </w:rPr>
              <w:t>Epidor</w:t>
            </w:r>
            <w:proofErr w:type="spellEnd"/>
          </w:p>
        </w:tc>
        <w:tc>
          <w:tcPr>
            <w:tcW w:w="1841" w:type="dxa"/>
            <w:tcBorders>
              <w:bottom w:val="nil"/>
            </w:tcBorders>
          </w:tcPr>
          <w:p w:rsidR="00872565" w:rsidRDefault="003915C2">
            <w:pPr>
              <w:pStyle w:val="TableParagraph"/>
              <w:spacing w:before="69"/>
              <w:ind w:left="97" w:right="98"/>
              <w:jc w:val="center"/>
              <w:rPr>
                <w:sz w:val="16"/>
              </w:rPr>
            </w:pPr>
            <w:proofErr w:type="spellStart"/>
            <w:r>
              <w:rPr>
                <w:sz w:val="16"/>
              </w:rPr>
              <w:t>Livrets</w:t>
            </w:r>
            <w:proofErr w:type="spellEnd"/>
            <w:r>
              <w:rPr>
                <w:sz w:val="16"/>
              </w:rPr>
              <w:t xml:space="preserve"> NEF et </w:t>
            </w:r>
            <w:proofErr w:type="spellStart"/>
            <w:r w:rsidR="00E92A25">
              <w:rPr>
                <w:sz w:val="16"/>
              </w:rPr>
              <w:t>Codevair</w:t>
            </w:r>
            <w:proofErr w:type="spellEnd"/>
            <w:r>
              <w:rPr>
                <w:sz w:val="16"/>
              </w:rPr>
              <w:t xml:space="preserve"> </w:t>
            </w:r>
          </w:p>
        </w:tc>
      </w:tr>
      <w:tr w:rsidR="00872565">
        <w:trPr>
          <w:trHeight w:hRule="exact" w:val="705"/>
        </w:trPr>
        <w:tc>
          <w:tcPr>
            <w:tcW w:w="4835" w:type="dxa"/>
            <w:vMerge/>
          </w:tcPr>
          <w:p w:rsidR="00872565" w:rsidRDefault="00872565"/>
        </w:tc>
        <w:tc>
          <w:tcPr>
            <w:tcW w:w="1942" w:type="dxa"/>
            <w:tcBorders>
              <w:top w:val="nil"/>
            </w:tcBorders>
          </w:tcPr>
          <w:p w:rsidR="00872565" w:rsidRDefault="00E92A25">
            <w:pPr>
              <w:pStyle w:val="TableParagraph"/>
              <w:spacing w:before="121"/>
              <w:ind w:left="489" w:right="417" w:hanging="48"/>
              <w:rPr>
                <w:sz w:val="16"/>
              </w:rPr>
            </w:pPr>
            <w:proofErr w:type="spellStart"/>
            <w:r>
              <w:rPr>
                <w:sz w:val="16"/>
              </w:rPr>
              <w:t>Ouvert</w:t>
            </w:r>
            <w:proofErr w:type="spellEnd"/>
            <w:r>
              <w:rPr>
                <w:sz w:val="16"/>
              </w:rPr>
              <w:t xml:space="preserve"> </w:t>
            </w:r>
            <w:proofErr w:type="spellStart"/>
            <w:r>
              <w:rPr>
                <w:sz w:val="16"/>
              </w:rPr>
              <w:t>avant</w:t>
            </w:r>
            <w:proofErr w:type="spellEnd"/>
            <w:r>
              <w:rPr>
                <w:sz w:val="16"/>
              </w:rPr>
              <w:t xml:space="preserve"> 01/01/2006</w:t>
            </w:r>
          </w:p>
        </w:tc>
        <w:tc>
          <w:tcPr>
            <w:tcW w:w="1959" w:type="dxa"/>
            <w:tcBorders>
              <w:top w:val="nil"/>
            </w:tcBorders>
          </w:tcPr>
          <w:p w:rsidR="00872565" w:rsidRDefault="00E92A25">
            <w:pPr>
              <w:pStyle w:val="TableParagraph"/>
              <w:spacing w:before="121"/>
              <w:ind w:left="496" w:right="118" w:hanging="360"/>
              <w:rPr>
                <w:sz w:val="16"/>
              </w:rPr>
            </w:pPr>
            <w:proofErr w:type="spellStart"/>
            <w:r>
              <w:rPr>
                <w:sz w:val="16"/>
              </w:rPr>
              <w:t>Ouvert</w:t>
            </w:r>
            <w:proofErr w:type="spellEnd"/>
            <w:r>
              <w:rPr>
                <w:sz w:val="16"/>
              </w:rPr>
              <w:t xml:space="preserve"> à </w:t>
            </w:r>
            <w:proofErr w:type="spellStart"/>
            <w:r>
              <w:rPr>
                <w:sz w:val="16"/>
              </w:rPr>
              <w:t>compter</w:t>
            </w:r>
            <w:proofErr w:type="spellEnd"/>
            <w:r>
              <w:rPr>
                <w:sz w:val="16"/>
              </w:rPr>
              <w:t xml:space="preserve"> du 01/01/2006</w:t>
            </w:r>
          </w:p>
        </w:tc>
        <w:tc>
          <w:tcPr>
            <w:tcW w:w="2081" w:type="dxa"/>
            <w:tcBorders>
              <w:top w:val="nil"/>
            </w:tcBorders>
          </w:tcPr>
          <w:p w:rsidR="00872565" w:rsidRDefault="00872565">
            <w:pPr>
              <w:pStyle w:val="TableParagraph"/>
              <w:spacing w:before="10"/>
              <w:ind w:left="0"/>
              <w:rPr>
                <w:b/>
                <w:sz w:val="17"/>
              </w:rPr>
            </w:pPr>
          </w:p>
          <w:p w:rsidR="00872565" w:rsidRDefault="00E92A25">
            <w:pPr>
              <w:pStyle w:val="TableParagraph"/>
              <w:spacing w:before="0"/>
              <w:ind w:left="347" w:right="345"/>
              <w:jc w:val="center"/>
              <w:rPr>
                <w:sz w:val="16"/>
              </w:rPr>
            </w:pPr>
            <w:r>
              <w:rPr>
                <w:sz w:val="16"/>
              </w:rPr>
              <w:t>(</w:t>
            </w:r>
            <w:proofErr w:type="spellStart"/>
            <w:r>
              <w:rPr>
                <w:sz w:val="16"/>
              </w:rPr>
              <w:t>livret</w:t>
            </w:r>
            <w:proofErr w:type="spellEnd"/>
            <w:r>
              <w:rPr>
                <w:sz w:val="16"/>
              </w:rPr>
              <w:t xml:space="preserve"> </w:t>
            </w:r>
            <w:proofErr w:type="spellStart"/>
            <w:r>
              <w:rPr>
                <w:sz w:val="16"/>
              </w:rPr>
              <w:t>classique</w:t>
            </w:r>
            <w:proofErr w:type="spellEnd"/>
            <w:r>
              <w:rPr>
                <w:sz w:val="16"/>
              </w:rPr>
              <w:t>)</w:t>
            </w:r>
          </w:p>
        </w:tc>
        <w:tc>
          <w:tcPr>
            <w:tcW w:w="1841" w:type="dxa"/>
            <w:tcBorders>
              <w:top w:val="nil"/>
            </w:tcBorders>
          </w:tcPr>
          <w:p w:rsidR="00872565" w:rsidRDefault="00872565">
            <w:pPr>
              <w:pStyle w:val="TableParagraph"/>
              <w:spacing w:before="10"/>
              <w:ind w:left="0"/>
              <w:rPr>
                <w:b/>
                <w:sz w:val="17"/>
              </w:rPr>
            </w:pPr>
          </w:p>
          <w:p w:rsidR="00872565" w:rsidRDefault="00E92A25">
            <w:pPr>
              <w:pStyle w:val="TableParagraph"/>
              <w:spacing w:before="0"/>
              <w:ind w:left="155" w:right="98"/>
              <w:jc w:val="center"/>
              <w:rPr>
                <w:sz w:val="16"/>
              </w:rPr>
            </w:pPr>
            <w:r>
              <w:rPr>
                <w:sz w:val="16"/>
              </w:rPr>
              <w:t>(</w:t>
            </w:r>
            <w:proofErr w:type="spellStart"/>
            <w:r>
              <w:rPr>
                <w:sz w:val="16"/>
              </w:rPr>
              <w:t>investis</w:t>
            </w:r>
            <w:proofErr w:type="spellEnd"/>
            <w:r>
              <w:rPr>
                <w:sz w:val="16"/>
              </w:rPr>
              <w:t xml:space="preserve">. </w:t>
            </w:r>
            <w:proofErr w:type="spellStart"/>
            <w:r>
              <w:rPr>
                <w:sz w:val="16"/>
              </w:rPr>
              <w:t>solidaire</w:t>
            </w:r>
            <w:proofErr w:type="spellEnd"/>
            <w:r>
              <w:rPr>
                <w:sz w:val="16"/>
              </w:rPr>
              <w:t>)</w:t>
            </w:r>
          </w:p>
        </w:tc>
      </w:tr>
      <w:tr w:rsidR="00872565" w:rsidRPr="006E6ABA">
        <w:trPr>
          <w:trHeight w:hRule="exact" w:val="527"/>
        </w:trPr>
        <w:tc>
          <w:tcPr>
            <w:tcW w:w="4835" w:type="dxa"/>
            <w:tcBorders>
              <w:bottom w:val="nil"/>
            </w:tcBorders>
            <w:shd w:val="clear" w:color="auto" w:fill="FFFF00"/>
          </w:tcPr>
          <w:p w:rsidR="00872565" w:rsidRPr="006E6ABA" w:rsidRDefault="00E92A25">
            <w:pPr>
              <w:pStyle w:val="TableParagraph"/>
              <w:spacing w:before="2"/>
              <w:ind w:left="232" w:right="849"/>
              <w:rPr>
                <w:b/>
                <w:sz w:val="16"/>
                <w:lang w:val="fr-FR"/>
              </w:rPr>
            </w:pPr>
            <w:r w:rsidRPr="006E6ABA">
              <w:rPr>
                <w:b/>
                <w:sz w:val="16"/>
                <w:lang w:val="fr-FR"/>
              </w:rPr>
              <w:t>Revenu imposable par pa</w:t>
            </w:r>
            <w:r w:rsidR="00EF121F">
              <w:rPr>
                <w:b/>
                <w:sz w:val="16"/>
                <w:lang w:val="fr-FR"/>
              </w:rPr>
              <w:t>rt compris entre 9 691 et 26 791</w:t>
            </w:r>
            <w:r w:rsidRPr="006E6ABA">
              <w:rPr>
                <w:b/>
                <w:sz w:val="16"/>
                <w:lang w:val="fr-FR"/>
              </w:rPr>
              <w:t xml:space="preserve"> €</w:t>
            </w:r>
          </w:p>
        </w:tc>
        <w:tc>
          <w:tcPr>
            <w:tcW w:w="1942" w:type="dxa"/>
            <w:tcBorders>
              <w:bottom w:val="nil"/>
            </w:tcBorders>
          </w:tcPr>
          <w:p w:rsidR="00872565" w:rsidRPr="006E6ABA" w:rsidRDefault="00872565">
            <w:pPr>
              <w:rPr>
                <w:lang w:val="fr-FR"/>
              </w:rPr>
            </w:pPr>
          </w:p>
        </w:tc>
        <w:tc>
          <w:tcPr>
            <w:tcW w:w="1959" w:type="dxa"/>
            <w:tcBorders>
              <w:bottom w:val="nil"/>
            </w:tcBorders>
          </w:tcPr>
          <w:p w:rsidR="00872565" w:rsidRPr="006E6ABA" w:rsidRDefault="00872565">
            <w:pPr>
              <w:rPr>
                <w:lang w:val="fr-FR"/>
              </w:rPr>
            </w:pPr>
          </w:p>
        </w:tc>
        <w:tc>
          <w:tcPr>
            <w:tcW w:w="2081" w:type="dxa"/>
            <w:tcBorders>
              <w:bottom w:val="nil"/>
            </w:tcBorders>
          </w:tcPr>
          <w:p w:rsidR="00872565" w:rsidRPr="006E6ABA" w:rsidRDefault="00872565">
            <w:pPr>
              <w:rPr>
                <w:lang w:val="fr-FR"/>
              </w:rPr>
            </w:pPr>
          </w:p>
        </w:tc>
        <w:tc>
          <w:tcPr>
            <w:tcW w:w="1841" w:type="dxa"/>
            <w:tcBorders>
              <w:bottom w:val="nil"/>
            </w:tcBorders>
          </w:tcPr>
          <w:p w:rsidR="00872565" w:rsidRPr="006E6ABA" w:rsidRDefault="00872565">
            <w:pPr>
              <w:rPr>
                <w:lang w:val="fr-FR"/>
              </w:rPr>
            </w:pPr>
          </w:p>
        </w:tc>
      </w:tr>
      <w:tr w:rsidR="00872565">
        <w:trPr>
          <w:trHeight w:hRule="exact" w:val="316"/>
        </w:trPr>
        <w:tc>
          <w:tcPr>
            <w:tcW w:w="4835" w:type="dxa"/>
            <w:tcBorders>
              <w:top w:val="nil"/>
              <w:bottom w:val="nil"/>
            </w:tcBorders>
          </w:tcPr>
          <w:p w:rsidR="00872565" w:rsidRDefault="00E92A25">
            <w:pPr>
              <w:pStyle w:val="TableParagraph"/>
              <w:spacing w:before="2"/>
              <w:ind w:left="237" w:right="849"/>
              <w:rPr>
                <w:sz w:val="16"/>
              </w:rPr>
            </w:pPr>
            <w:r>
              <w:rPr>
                <w:sz w:val="16"/>
              </w:rPr>
              <w:t xml:space="preserve">- </w:t>
            </w:r>
            <w:proofErr w:type="spellStart"/>
            <w:r>
              <w:rPr>
                <w:sz w:val="16"/>
              </w:rPr>
              <w:t>tmi</w:t>
            </w:r>
            <w:proofErr w:type="spellEnd"/>
            <w:r>
              <w:rPr>
                <w:sz w:val="16"/>
              </w:rPr>
              <w:t xml:space="preserve"> 14 %</w:t>
            </w:r>
            <w:r>
              <w:rPr>
                <w:spacing w:val="52"/>
                <w:sz w:val="16"/>
              </w:rPr>
              <w:t xml:space="preserve"> </w:t>
            </w:r>
            <w:r>
              <w:rPr>
                <w:sz w:val="16"/>
              </w:rPr>
              <w:t>*</w:t>
            </w:r>
          </w:p>
        </w:tc>
        <w:tc>
          <w:tcPr>
            <w:tcW w:w="1942" w:type="dxa"/>
            <w:tcBorders>
              <w:top w:val="nil"/>
              <w:bottom w:val="nil"/>
            </w:tcBorders>
          </w:tcPr>
          <w:p w:rsidR="00872565" w:rsidRDefault="00E337D4">
            <w:pPr>
              <w:pStyle w:val="TableParagraph"/>
              <w:spacing w:before="59"/>
              <w:ind w:left="530" w:right="529"/>
              <w:jc w:val="center"/>
              <w:rPr>
                <w:sz w:val="18"/>
              </w:rPr>
            </w:pPr>
            <w:r>
              <w:rPr>
                <w:sz w:val="16"/>
              </w:rPr>
              <w:t>0,70</w:t>
            </w:r>
            <w:r w:rsidR="00E92A25">
              <w:rPr>
                <w:sz w:val="16"/>
              </w:rPr>
              <w:t xml:space="preserve"> </w:t>
            </w:r>
            <w:r w:rsidR="00E92A25">
              <w:rPr>
                <w:sz w:val="18"/>
              </w:rPr>
              <w:t>%</w:t>
            </w:r>
          </w:p>
        </w:tc>
        <w:tc>
          <w:tcPr>
            <w:tcW w:w="1959" w:type="dxa"/>
            <w:tcBorders>
              <w:top w:val="nil"/>
              <w:bottom w:val="nil"/>
            </w:tcBorders>
          </w:tcPr>
          <w:p w:rsidR="00872565" w:rsidRPr="00730753" w:rsidRDefault="00E337D4">
            <w:pPr>
              <w:pStyle w:val="TableParagraph"/>
              <w:spacing w:before="72"/>
              <w:ind w:left="539" w:right="536"/>
              <w:jc w:val="center"/>
              <w:rPr>
                <w:b/>
                <w:sz w:val="16"/>
              </w:rPr>
            </w:pPr>
            <w:r w:rsidRPr="00730753">
              <w:rPr>
                <w:b/>
                <w:sz w:val="16"/>
              </w:rPr>
              <w:t>0,79</w:t>
            </w:r>
            <w:r w:rsidR="00E92A25" w:rsidRPr="00730753">
              <w:rPr>
                <w:b/>
                <w:sz w:val="16"/>
              </w:rPr>
              <w:t xml:space="preserve"> %</w:t>
            </w:r>
          </w:p>
        </w:tc>
        <w:tc>
          <w:tcPr>
            <w:tcW w:w="2081" w:type="dxa"/>
            <w:tcBorders>
              <w:top w:val="nil"/>
              <w:bottom w:val="nil"/>
            </w:tcBorders>
          </w:tcPr>
          <w:p w:rsidR="00872565" w:rsidRDefault="00E337D4">
            <w:pPr>
              <w:pStyle w:val="TableParagraph"/>
              <w:spacing w:before="72"/>
              <w:ind w:left="347" w:right="343"/>
              <w:jc w:val="center"/>
              <w:rPr>
                <w:sz w:val="16"/>
              </w:rPr>
            </w:pPr>
            <w:r>
              <w:rPr>
                <w:sz w:val="16"/>
              </w:rPr>
              <w:t>0,32</w:t>
            </w:r>
            <w:r w:rsidR="00E92A25">
              <w:rPr>
                <w:sz w:val="16"/>
              </w:rPr>
              <w:t xml:space="preserve"> %</w:t>
            </w:r>
          </w:p>
        </w:tc>
        <w:tc>
          <w:tcPr>
            <w:tcW w:w="1841" w:type="dxa"/>
            <w:tcBorders>
              <w:top w:val="nil"/>
              <w:bottom w:val="nil"/>
            </w:tcBorders>
          </w:tcPr>
          <w:p w:rsidR="00872565" w:rsidRDefault="00E92A25">
            <w:pPr>
              <w:pStyle w:val="TableParagraph"/>
              <w:spacing w:before="72"/>
              <w:ind w:left="98" w:right="98"/>
              <w:jc w:val="center"/>
              <w:rPr>
                <w:sz w:val="16"/>
              </w:rPr>
            </w:pPr>
            <w:r>
              <w:rPr>
                <w:sz w:val="16"/>
              </w:rPr>
              <w:t>0,21 %</w:t>
            </w:r>
          </w:p>
        </w:tc>
      </w:tr>
      <w:tr w:rsidR="00872565">
        <w:trPr>
          <w:trHeight w:hRule="exact" w:val="1004"/>
        </w:trPr>
        <w:tc>
          <w:tcPr>
            <w:tcW w:w="4835" w:type="dxa"/>
            <w:tcBorders>
              <w:top w:val="nil"/>
              <w:bottom w:val="nil"/>
            </w:tcBorders>
          </w:tcPr>
          <w:p w:rsidR="00872565" w:rsidRDefault="00E92A25">
            <w:pPr>
              <w:pStyle w:val="TableParagraph"/>
              <w:spacing w:before="17"/>
              <w:ind w:left="237" w:right="849"/>
              <w:rPr>
                <w:sz w:val="16"/>
              </w:rPr>
            </w:pPr>
            <w:r>
              <w:rPr>
                <w:sz w:val="16"/>
              </w:rPr>
              <w:t xml:space="preserve">- don pour </w:t>
            </w:r>
            <w:proofErr w:type="spellStart"/>
            <w:r>
              <w:rPr>
                <w:sz w:val="16"/>
              </w:rPr>
              <w:t>l'association</w:t>
            </w:r>
            <w:proofErr w:type="spellEnd"/>
          </w:p>
        </w:tc>
        <w:tc>
          <w:tcPr>
            <w:tcW w:w="1942" w:type="dxa"/>
            <w:tcBorders>
              <w:top w:val="nil"/>
              <w:bottom w:val="nil"/>
            </w:tcBorders>
          </w:tcPr>
          <w:p w:rsidR="00872565" w:rsidRDefault="00E337D4">
            <w:pPr>
              <w:pStyle w:val="TableParagraph"/>
              <w:spacing w:before="84"/>
              <w:ind w:left="532" w:right="527"/>
              <w:jc w:val="center"/>
              <w:rPr>
                <w:sz w:val="16"/>
              </w:rPr>
            </w:pPr>
            <w:r>
              <w:rPr>
                <w:sz w:val="16"/>
              </w:rPr>
              <w:t xml:space="preserve">0,44 </w:t>
            </w:r>
            <w:r w:rsidR="00E92A25">
              <w:rPr>
                <w:sz w:val="16"/>
              </w:rPr>
              <w:t>%</w:t>
            </w:r>
          </w:p>
        </w:tc>
        <w:tc>
          <w:tcPr>
            <w:tcW w:w="1959" w:type="dxa"/>
            <w:tcBorders>
              <w:top w:val="nil"/>
              <w:bottom w:val="nil"/>
            </w:tcBorders>
          </w:tcPr>
          <w:p w:rsidR="00872565" w:rsidRDefault="00E337D4">
            <w:pPr>
              <w:pStyle w:val="TableParagraph"/>
              <w:spacing w:before="84"/>
              <w:ind w:left="539" w:right="536"/>
              <w:jc w:val="center"/>
              <w:rPr>
                <w:sz w:val="16"/>
              </w:rPr>
            </w:pPr>
            <w:r>
              <w:rPr>
                <w:sz w:val="16"/>
              </w:rPr>
              <w:t>0,50</w:t>
            </w:r>
            <w:r w:rsidR="00E92A25">
              <w:rPr>
                <w:sz w:val="16"/>
              </w:rPr>
              <w:t xml:space="preserve"> %</w:t>
            </w:r>
          </w:p>
        </w:tc>
        <w:tc>
          <w:tcPr>
            <w:tcW w:w="2081" w:type="dxa"/>
            <w:tcBorders>
              <w:top w:val="nil"/>
              <w:bottom w:val="nil"/>
            </w:tcBorders>
          </w:tcPr>
          <w:p w:rsidR="00872565" w:rsidRDefault="00E92A25">
            <w:pPr>
              <w:pStyle w:val="TableParagraph"/>
              <w:spacing w:before="84"/>
              <w:ind w:left="5"/>
              <w:jc w:val="center"/>
              <w:rPr>
                <w:sz w:val="16"/>
              </w:rPr>
            </w:pPr>
            <w:r>
              <w:rPr>
                <w:sz w:val="16"/>
              </w:rPr>
              <w:t>0</w:t>
            </w:r>
          </w:p>
        </w:tc>
        <w:tc>
          <w:tcPr>
            <w:tcW w:w="1841" w:type="dxa"/>
            <w:tcBorders>
              <w:top w:val="nil"/>
              <w:bottom w:val="nil"/>
            </w:tcBorders>
          </w:tcPr>
          <w:p w:rsidR="00872565" w:rsidRDefault="00E92A25">
            <w:pPr>
              <w:pStyle w:val="TableParagraph"/>
              <w:spacing w:before="84"/>
              <w:ind w:left="1"/>
              <w:jc w:val="center"/>
              <w:rPr>
                <w:sz w:val="16"/>
              </w:rPr>
            </w:pPr>
            <w:r>
              <w:rPr>
                <w:sz w:val="16"/>
              </w:rPr>
              <w:t>0</w:t>
            </w:r>
          </w:p>
        </w:tc>
      </w:tr>
      <w:tr w:rsidR="00872565" w:rsidRPr="006E6ABA">
        <w:trPr>
          <w:trHeight w:hRule="exact" w:val="511"/>
        </w:trPr>
        <w:tc>
          <w:tcPr>
            <w:tcW w:w="4835" w:type="dxa"/>
            <w:tcBorders>
              <w:top w:val="nil"/>
              <w:bottom w:val="nil"/>
            </w:tcBorders>
            <w:shd w:val="clear" w:color="auto" w:fill="FFFF00"/>
          </w:tcPr>
          <w:p w:rsidR="00872565" w:rsidRPr="006E6ABA" w:rsidRDefault="00E92A25">
            <w:pPr>
              <w:pStyle w:val="TableParagraph"/>
              <w:spacing w:before="2" w:line="242" w:lineRule="auto"/>
              <w:ind w:left="388" w:right="693"/>
              <w:rPr>
                <w:b/>
                <w:sz w:val="16"/>
                <w:lang w:val="fr-FR"/>
              </w:rPr>
            </w:pPr>
            <w:r w:rsidRPr="006E6ABA">
              <w:rPr>
                <w:b/>
                <w:sz w:val="16"/>
                <w:lang w:val="fr-FR"/>
              </w:rPr>
              <w:t>Revenu imposab</w:t>
            </w:r>
            <w:r w:rsidR="00EF121F">
              <w:rPr>
                <w:b/>
                <w:sz w:val="16"/>
                <w:lang w:val="fr-FR"/>
              </w:rPr>
              <w:t>le par part compris entre 26 791 et 71 826</w:t>
            </w:r>
            <w:r w:rsidRPr="006E6ABA">
              <w:rPr>
                <w:b/>
                <w:sz w:val="16"/>
                <w:lang w:val="fr-FR"/>
              </w:rPr>
              <w:t xml:space="preserve"> €</w:t>
            </w:r>
          </w:p>
        </w:tc>
        <w:tc>
          <w:tcPr>
            <w:tcW w:w="1942" w:type="dxa"/>
            <w:tcBorders>
              <w:top w:val="nil"/>
              <w:bottom w:val="nil"/>
            </w:tcBorders>
          </w:tcPr>
          <w:p w:rsidR="00872565" w:rsidRPr="006E6ABA" w:rsidRDefault="00872565">
            <w:pPr>
              <w:rPr>
                <w:lang w:val="fr-FR"/>
              </w:rPr>
            </w:pPr>
          </w:p>
        </w:tc>
        <w:tc>
          <w:tcPr>
            <w:tcW w:w="1959" w:type="dxa"/>
            <w:tcBorders>
              <w:top w:val="nil"/>
              <w:bottom w:val="nil"/>
            </w:tcBorders>
          </w:tcPr>
          <w:p w:rsidR="00872565" w:rsidRPr="006E6ABA" w:rsidRDefault="00872565">
            <w:pPr>
              <w:rPr>
                <w:lang w:val="fr-FR"/>
              </w:rPr>
            </w:pPr>
          </w:p>
        </w:tc>
        <w:tc>
          <w:tcPr>
            <w:tcW w:w="2081" w:type="dxa"/>
            <w:tcBorders>
              <w:top w:val="nil"/>
              <w:bottom w:val="nil"/>
            </w:tcBorders>
          </w:tcPr>
          <w:p w:rsidR="00872565" w:rsidRPr="006E6ABA" w:rsidRDefault="00872565">
            <w:pPr>
              <w:rPr>
                <w:lang w:val="fr-FR"/>
              </w:rPr>
            </w:pPr>
          </w:p>
        </w:tc>
        <w:tc>
          <w:tcPr>
            <w:tcW w:w="1841" w:type="dxa"/>
            <w:tcBorders>
              <w:top w:val="nil"/>
              <w:bottom w:val="nil"/>
            </w:tcBorders>
          </w:tcPr>
          <w:p w:rsidR="00872565" w:rsidRPr="006E6ABA" w:rsidRDefault="00872565">
            <w:pPr>
              <w:rPr>
                <w:lang w:val="fr-FR"/>
              </w:rPr>
            </w:pPr>
          </w:p>
        </w:tc>
      </w:tr>
      <w:tr w:rsidR="00872565">
        <w:trPr>
          <w:trHeight w:hRule="exact" w:val="309"/>
        </w:trPr>
        <w:tc>
          <w:tcPr>
            <w:tcW w:w="4835" w:type="dxa"/>
            <w:tcBorders>
              <w:top w:val="nil"/>
              <w:bottom w:val="nil"/>
            </w:tcBorders>
          </w:tcPr>
          <w:p w:rsidR="00872565" w:rsidRDefault="00E92A25">
            <w:pPr>
              <w:pStyle w:val="TableParagraph"/>
              <w:spacing w:before="2"/>
              <w:ind w:left="182" w:right="849"/>
              <w:rPr>
                <w:sz w:val="16"/>
              </w:rPr>
            </w:pPr>
            <w:r>
              <w:rPr>
                <w:sz w:val="16"/>
              </w:rPr>
              <w:t xml:space="preserve">- </w:t>
            </w:r>
            <w:proofErr w:type="spellStart"/>
            <w:r>
              <w:rPr>
                <w:sz w:val="16"/>
              </w:rPr>
              <w:t>tmi</w:t>
            </w:r>
            <w:proofErr w:type="spellEnd"/>
            <w:r>
              <w:rPr>
                <w:sz w:val="16"/>
              </w:rPr>
              <w:t xml:space="preserve"> 30 %</w:t>
            </w:r>
            <w:r>
              <w:rPr>
                <w:spacing w:val="52"/>
                <w:sz w:val="16"/>
              </w:rPr>
              <w:t xml:space="preserve"> </w:t>
            </w:r>
            <w:r>
              <w:rPr>
                <w:sz w:val="16"/>
              </w:rPr>
              <w:t>*</w:t>
            </w:r>
          </w:p>
        </w:tc>
        <w:tc>
          <w:tcPr>
            <w:tcW w:w="1942" w:type="dxa"/>
            <w:tcBorders>
              <w:top w:val="nil"/>
              <w:bottom w:val="nil"/>
            </w:tcBorders>
          </w:tcPr>
          <w:p w:rsidR="00872565" w:rsidRDefault="00E337D4">
            <w:pPr>
              <w:pStyle w:val="TableParagraph"/>
              <w:spacing w:before="69"/>
              <w:ind w:left="671" w:right="417"/>
              <w:rPr>
                <w:sz w:val="16"/>
              </w:rPr>
            </w:pPr>
            <w:r>
              <w:rPr>
                <w:sz w:val="16"/>
              </w:rPr>
              <w:t>0.62</w:t>
            </w:r>
            <w:r w:rsidR="00E92A25">
              <w:rPr>
                <w:sz w:val="16"/>
              </w:rPr>
              <w:t xml:space="preserve"> %</w:t>
            </w:r>
          </w:p>
        </w:tc>
        <w:tc>
          <w:tcPr>
            <w:tcW w:w="1959" w:type="dxa"/>
            <w:tcBorders>
              <w:top w:val="nil"/>
              <w:bottom w:val="nil"/>
            </w:tcBorders>
          </w:tcPr>
          <w:p w:rsidR="00872565" w:rsidRDefault="00E337D4">
            <w:pPr>
              <w:pStyle w:val="TableParagraph"/>
              <w:spacing w:before="69"/>
              <w:ind w:left="539" w:right="536"/>
              <w:jc w:val="center"/>
              <w:rPr>
                <w:sz w:val="16"/>
              </w:rPr>
            </w:pPr>
            <w:r>
              <w:rPr>
                <w:sz w:val="16"/>
              </w:rPr>
              <w:t>0,70</w:t>
            </w:r>
            <w:r w:rsidR="00E92A25">
              <w:rPr>
                <w:sz w:val="16"/>
              </w:rPr>
              <w:t xml:space="preserve"> %</w:t>
            </w:r>
          </w:p>
        </w:tc>
        <w:tc>
          <w:tcPr>
            <w:tcW w:w="2081" w:type="dxa"/>
            <w:tcBorders>
              <w:top w:val="nil"/>
              <w:bottom w:val="nil"/>
            </w:tcBorders>
          </w:tcPr>
          <w:p w:rsidR="00872565" w:rsidRDefault="00E337D4">
            <w:pPr>
              <w:pStyle w:val="TableParagraph"/>
              <w:spacing w:before="69"/>
              <w:ind w:left="347" w:right="343"/>
              <w:jc w:val="center"/>
              <w:rPr>
                <w:sz w:val="16"/>
              </w:rPr>
            </w:pPr>
            <w:r>
              <w:rPr>
                <w:sz w:val="16"/>
              </w:rPr>
              <w:t>0,25</w:t>
            </w:r>
            <w:r w:rsidR="00E92A25">
              <w:rPr>
                <w:sz w:val="16"/>
              </w:rPr>
              <w:t xml:space="preserve"> %</w:t>
            </w:r>
          </w:p>
        </w:tc>
        <w:tc>
          <w:tcPr>
            <w:tcW w:w="1841" w:type="dxa"/>
            <w:tcBorders>
              <w:top w:val="nil"/>
              <w:bottom w:val="nil"/>
            </w:tcBorders>
          </w:tcPr>
          <w:p w:rsidR="00872565" w:rsidRDefault="00E92A25">
            <w:pPr>
              <w:pStyle w:val="TableParagraph"/>
              <w:spacing w:before="69"/>
              <w:ind w:left="619"/>
              <w:rPr>
                <w:sz w:val="16"/>
              </w:rPr>
            </w:pPr>
            <w:r>
              <w:rPr>
                <w:sz w:val="16"/>
              </w:rPr>
              <w:t>0.17 %</w:t>
            </w:r>
          </w:p>
        </w:tc>
      </w:tr>
      <w:tr w:rsidR="00872565">
        <w:trPr>
          <w:trHeight w:hRule="exact" w:val="355"/>
        </w:trPr>
        <w:tc>
          <w:tcPr>
            <w:tcW w:w="4835" w:type="dxa"/>
            <w:tcBorders>
              <w:top w:val="nil"/>
            </w:tcBorders>
          </w:tcPr>
          <w:p w:rsidR="00872565" w:rsidRDefault="00E92A25">
            <w:pPr>
              <w:pStyle w:val="TableParagraph"/>
              <w:spacing w:before="22"/>
              <w:ind w:left="182" w:right="849"/>
              <w:rPr>
                <w:sz w:val="16"/>
              </w:rPr>
            </w:pPr>
            <w:r>
              <w:rPr>
                <w:sz w:val="16"/>
              </w:rPr>
              <w:t xml:space="preserve">- don pour </w:t>
            </w:r>
            <w:proofErr w:type="spellStart"/>
            <w:r>
              <w:rPr>
                <w:sz w:val="16"/>
              </w:rPr>
              <w:t>l'association</w:t>
            </w:r>
            <w:proofErr w:type="spellEnd"/>
          </w:p>
        </w:tc>
        <w:tc>
          <w:tcPr>
            <w:tcW w:w="1942" w:type="dxa"/>
            <w:tcBorders>
              <w:top w:val="nil"/>
            </w:tcBorders>
          </w:tcPr>
          <w:p w:rsidR="00872565" w:rsidRDefault="00E337D4">
            <w:pPr>
              <w:pStyle w:val="TableParagraph"/>
              <w:spacing w:before="92"/>
              <w:ind w:left="532" w:right="527"/>
              <w:jc w:val="center"/>
              <w:rPr>
                <w:sz w:val="16"/>
              </w:rPr>
            </w:pPr>
            <w:r>
              <w:rPr>
                <w:sz w:val="16"/>
              </w:rPr>
              <w:t>0,44</w:t>
            </w:r>
            <w:r w:rsidR="00E92A25">
              <w:rPr>
                <w:sz w:val="16"/>
              </w:rPr>
              <w:t xml:space="preserve"> %</w:t>
            </w:r>
          </w:p>
        </w:tc>
        <w:tc>
          <w:tcPr>
            <w:tcW w:w="1959" w:type="dxa"/>
            <w:tcBorders>
              <w:top w:val="nil"/>
            </w:tcBorders>
          </w:tcPr>
          <w:p w:rsidR="00872565" w:rsidRDefault="00E337D4">
            <w:pPr>
              <w:pStyle w:val="TableParagraph"/>
              <w:spacing w:before="92"/>
              <w:ind w:left="539" w:right="536"/>
              <w:jc w:val="center"/>
              <w:rPr>
                <w:sz w:val="16"/>
              </w:rPr>
            </w:pPr>
            <w:r>
              <w:rPr>
                <w:sz w:val="16"/>
              </w:rPr>
              <w:t>0,50</w:t>
            </w:r>
            <w:r w:rsidR="00E92A25">
              <w:rPr>
                <w:sz w:val="16"/>
              </w:rPr>
              <w:t xml:space="preserve"> %</w:t>
            </w:r>
          </w:p>
        </w:tc>
        <w:tc>
          <w:tcPr>
            <w:tcW w:w="2081" w:type="dxa"/>
            <w:tcBorders>
              <w:top w:val="nil"/>
            </w:tcBorders>
          </w:tcPr>
          <w:p w:rsidR="00872565" w:rsidRDefault="00E92A25">
            <w:pPr>
              <w:pStyle w:val="TableParagraph"/>
              <w:spacing w:before="92"/>
              <w:ind w:left="5"/>
              <w:jc w:val="center"/>
              <w:rPr>
                <w:sz w:val="16"/>
              </w:rPr>
            </w:pPr>
            <w:r>
              <w:rPr>
                <w:sz w:val="16"/>
              </w:rPr>
              <w:t>0</w:t>
            </w:r>
          </w:p>
        </w:tc>
        <w:tc>
          <w:tcPr>
            <w:tcW w:w="1841" w:type="dxa"/>
            <w:tcBorders>
              <w:top w:val="nil"/>
            </w:tcBorders>
          </w:tcPr>
          <w:p w:rsidR="00872565" w:rsidRDefault="00E92A25">
            <w:pPr>
              <w:pStyle w:val="TableParagraph"/>
              <w:spacing w:before="92"/>
              <w:ind w:left="1"/>
              <w:jc w:val="center"/>
              <w:rPr>
                <w:sz w:val="16"/>
              </w:rPr>
            </w:pPr>
            <w:r>
              <w:rPr>
                <w:sz w:val="16"/>
              </w:rPr>
              <w:t>0</w:t>
            </w:r>
          </w:p>
        </w:tc>
      </w:tr>
    </w:tbl>
    <w:p w:rsidR="00B44D69" w:rsidRDefault="00E92A25">
      <w:pPr>
        <w:spacing w:before="70"/>
        <w:ind w:left="1198" w:right="94"/>
        <w:rPr>
          <w:sz w:val="16"/>
          <w:lang w:val="fr-FR"/>
        </w:rPr>
      </w:pPr>
      <w:r w:rsidRPr="006E6ABA">
        <w:rPr>
          <w:sz w:val="16"/>
          <w:lang w:val="fr-FR"/>
        </w:rPr>
        <w:t>* tranche marginale d'imposition</w:t>
      </w:r>
      <w:r w:rsidR="00B44D69" w:rsidRPr="006E6ABA">
        <w:rPr>
          <w:sz w:val="16"/>
          <w:lang w:val="fr-FR"/>
        </w:rPr>
        <w:t xml:space="preserve">         </w:t>
      </w:r>
    </w:p>
    <w:p w:rsidR="00F33CC7" w:rsidRDefault="006C179A">
      <w:pPr>
        <w:spacing w:before="70"/>
        <w:ind w:left="1198" w:right="94"/>
        <w:rPr>
          <w:sz w:val="16"/>
          <w:lang w:val="fr-FR"/>
        </w:rPr>
      </w:pPr>
      <w:hyperlink r:id="rId5" w:history="1">
        <w:r w:rsidRPr="00430AD8">
          <w:rPr>
            <w:rStyle w:val="Lienhypertexte"/>
            <w:sz w:val="16"/>
            <w:lang w:val="fr-FR"/>
          </w:rPr>
          <w:t>http://www.capital.fr/finances-perso/livrets-d-epargne/les-livrets-d-epargne-au-banc-d-essai</w:t>
        </w:r>
      </w:hyperlink>
    </w:p>
    <w:p w:rsidR="006C179A" w:rsidRPr="006E6ABA" w:rsidRDefault="006C179A">
      <w:pPr>
        <w:spacing w:before="70"/>
        <w:ind w:left="1198" w:right="94"/>
        <w:rPr>
          <w:sz w:val="16"/>
          <w:lang w:val="fr-FR"/>
        </w:rPr>
      </w:pPr>
      <w:bookmarkStart w:id="0" w:name="_GoBack"/>
      <w:bookmarkEnd w:id="0"/>
    </w:p>
    <w:p w:rsidR="00872565" w:rsidRPr="006E6ABA" w:rsidRDefault="00872565">
      <w:pPr>
        <w:rPr>
          <w:sz w:val="20"/>
          <w:lang w:val="fr-FR"/>
        </w:rPr>
      </w:pPr>
    </w:p>
    <w:p w:rsidR="00872565" w:rsidRPr="006E6ABA" w:rsidRDefault="00E92A25">
      <w:pPr>
        <w:spacing w:before="73"/>
        <w:ind w:left="177" w:right="94"/>
        <w:rPr>
          <w:b/>
          <w:sz w:val="16"/>
          <w:lang w:val="fr-FR"/>
        </w:rPr>
      </w:pPr>
      <w:r w:rsidRPr="006E6ABA">
        <w:rPr>
          <w:b/>
          <w:sz w:val="16"/>
          <w:lang w:val="fr-FR"/>
        </w:rPr>
        <w:t>Définition du revenu imposable :</w:t>
      </w:r>
    </w:p>
    <w:p w:rsidR="00872565" w:rsidRPr="006E6ABA" w:rsidRDefault="00E92A25">
      <w:pPr>
        <w:spacing w:before="134" w:line="408" w:lineRule="auto"/>
        <w:ind w:left="177" w:right="4511"/>
        <w:rPr>
          <w:sz w:val="16"/>
          <w:lang w:val="fr-FR"/>
        </w:rPr>
      </w:pPr>
      <w:r w:rsidRPr="006E6ABA">
        <w:rPr>
          <w:sz w:val="16"/>
          <w:lang w:val="fr-FR"/>
        </w:rPr>
        <w:t>Revenu brut global constitué du total des revenus nets du foyer fiscal (rémunérations, pensions, revenus du capital) moins les déficits globaux des années antérieures</w:t>
      </w:r>
    </w:p>
    <w:p w:rsidR="00872565" w:rsidRPr="006E6ABA" w:rsidRDefault="00E92A25">
      <w:pPr>
        <w:spacing w:line="408" w:lineRule="auto"/>
        <w:ind w:left="177" w:right="7966"/>
        <w:rPr>
          <w:sz w:val="16"/>
          <w:lang w:val="fr-FR"/>
        </w:rPr>
      </w:pPr>
      <w:proofErr w:type="gramStart"/>
      <w:r w:rsidRPr="006E6ABA">
        <w:rPr>
          <w:sz w:val="16"/>
          <w:lang w:val="fr-FR"/>
        </w:rPr>
        <w:t>moins</w:t>
      </w:r>
      <w:proofErr w:type="gramEnd"/>
      <w:r w:rsidRPr="006E6ABA">
        <w:rPr>
          <w:sz w:val="16"/>
          <w:lang w:val="fr-FR"/>
        </w:rPr>
        <w:t xml:space="preserve"> la CSG déductible sur certains revenus du patrimoine (taux 5.1 %) moins les charges à déduire</w:t>
      </w:r>
    </w:p>
    <w:p w:rsidR="00872565" w:rsidRPr="006E6ABA" w:rsidRDefault="00E92A25">
      <w:pPr>
        <w:spacing w:line="193" w:lineRule="exact"/>
        <w:ind w:left="177" w:right="94"/>
        <w:rPr>
          <w:sz w:val="16"/>
          <w:lang w:val="fr-FR"/>
        </w:rPr>
      </w:pPr>
      <w:proofErr w:type="gramStart"/>
      <w:r w:rsidRPr="006E6ABA">
        <w:rPr>
          <w:sz w:val="16"/>
          <w:lang w:val="fr-FR"/>
        </w:rPr>
        <w:t>moins</w:t>
      </w:r>
      <w:proofErr w:type="gramEnd"/>
      <w:r w:rsidRPr="006E6ABA">
        <w:rPr>
          <w:sz w:val="16"/>
          <w:lang w:val="fr-FR"/>
        </w:rPr>
        <w:t xml:space="preserve"> les abattements spéciaux (déduction pour rattachement d'enfant, plafonnement du quotient familial, décote)</w:t>
      </w:r>
    </w:p>
    <w:p w:rsidR="00872565" w:rsidRPr="006E6ABA" w:rsidRDefault="00872565">
      <w:pPr>
        <w:spacing w:line="193" w:lineRule="exact"/>
        <w:rPr>
          <w:sz w:val="16"/>
          <w:lang w:val="fr-FR"/>
        </w:rPr>
        <w:sectPr w:rsidR="00872565" w:rsidRPr="006E6ABA">
          <w:pgSz w:w="16840" w:h="11910" w:orient="landscape"/>
          <w:pgMar w:top="1100" w:right="2200" w:bottom="280" w:left="540" w:header="720" w:footer="720" w:gutter="0"/>
          <w:cols w:space="720"/>
        </w:sectPr>
      </w:pPr>
    </w:p>
    <w:p w:rsidR="00872565" w:rsidRDefault="00E92A25">
      <w:pPr>
        <w:spacing w:before="70"/>
        <w:ind w:left="235" w:right="3763"/>
        <w:rPr>
          <w:rFonts w:ascii="Arial" w:hAnsi="Arial"/>
          <w:b/>
          <w:sz w:val="16"/>
        </w:rPr>
      </w:pPr>
      <w:r w:rsidRPr="006E6ABA">
        <w:rPr>
          <w:rFonts w:ascii="Arial" w:hAnsi="Arial"/>
          <w:b/>
          <w:sz w:val="16"/>
          <w:lang w:val="fr-FR"/>
        </w:rPr>
        <w:lastRenderedPageBreak/>
        <w:t xml:space="preserve">Ce tableau ne traite pas des tranches de 41 et 45 % qui concernent les contribuables percevant un revenu net imposable égal ou supérieur à 71 754 €. </w:t>
      </w:r>
      <w:r>
        <w:rPr>
          <w:rFonts w:ascii="Arial" w:hAnsi="Arial"/>
          <w:b/>
          <w:sz w:val="16"/>
        </w:rPr>
        <w:t xml:space="preserve">A </w:t>
      </w:r>
      <w:proofErr w:type="spellStart"/>
      <w:r>
        <w:rPr>
          <w:rFonts w:ascii="Arial" w:hAnsi="Arial"/>
          <w:b/>
          <w:sz w:val="16"/>
        </w:rPr>
        <w:t>noter</w:t>
      </w:r>
      <w:proofErr w:type="spellEnd"/>
      <w:r>
        <w:rPr>
          <w:rFonts w:ascii="Arial" w:hAnsi="Arial"/>
          <w:b/>
          <w:sz w:val="16"/>
        </w:rPr>
        <w:t xml:space="preserve"> </w:t>
      </w:r>
      <w:proofErr w:type="spellStart"/>
      <w:r>
        <w:rPr>
          <w:rFonts w:ascii="Arial" w:hAnsi="Arial"/>
          <w:b/>
          <w:sz w:val="16"/>
        </w:rPr>
        <w:t>également</w:t>
      </w:r>
      <w:proofErr w:type="spellEnd"/>
      <w:r>
        <w:rPr>
          <w:rFonts w:ascii="Arial" w:hAnsi="Arial"/>
          <w:b/>
          <w:sz w:val="16"/>
        </w:rPr>
        <w:t xml:space="preserve"> la suppression de la tranche à 5.5. %</w:t>
      </w:r>
    </w:p>
    <w:p w:rsidR="00872565" w:rsidRDefault="00872565">
      <w:pPr>
        <w:pStyle w:val="Corpsdetexte"/>
        <w:spacing w:before="7"/>
        <w:rPr>
          <w:rFonts w:ascii="Arial"/>
          <w:sz w:val="24"/>
          <w:u w:val="none"/>
        </w:rPr>
      </w:pPr>
    </w:p>
    <w:tbl>
      <w:tblPr>
        <w:tblStyle w:val="TableNormal"/>
        <w:tblW w:w="15335" w:type="dxa"/>
        <w:tblInd w:w="11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411"/>
        <w:gridCol w:w="1702"/>
        <w:gridCol w:w="1450"/>
        <w:gridCol w:w="2081"/>
        <w:gridCol w:w="1839"/>
        <w:gridCol w:w="2852"/>
      </w:tblGrid>
      <w:tr w:rsidR="00872565" w:rsidTr="00327D5E">
        <w:trPr>
          <w:trHeight w:hRule="exact" w:val="336"/>
        </w:trPr>
        <w:tc>
          <w:tcPr>
            <w:tcW w:w="5411" w:type="dxa"/>
            <w:vMerge w:val="restart"/>
          </w:tcPr>
          <w:p w:rsidR="00872565" w:rsidRDefault="00872565">
            <w:pPr>
              <w:pStyle w:val="TableParagraph"/>
              <w:spacing w:before="0"/>
              <w:ind w:left="0"/>
              <w:rPr>
                <w:rFonts w:ascii="Arial"/>
                <w:b/>
                <w:sz w:val="16"/>
              </w:rPr>
            </w:pPr>
          </w:p>
          <w:p w:rsidR="00872565" w:rsidRDefault="00E92A25">
            <w:pPr>
              <w:pStyle w:val="TableParagraph"/>
              <w:spacing w:before="128"/>
              <w:ind w:left="1961" w:right="1954"/>
              <w:jc w:val="center"/>
              <w:rPr>
                <w:b/>
                <w:sz w:val="16"/>
              </w:rPr>
            </w:pPr>
            <w:r>
              <w:rPr>
                <w:b/>
                <w:sz w:val="16"/>
              </w:rPr>
              <w:t xml:space="preserve">Situation </w:t>
            </w:r>
            <w:proofErr w:type="spellStart"/>
            <w:r>
              <w:rPr>
                <w:b/>
                <w:sz w:val="16"/>
              </w:rPr>
              <w:t>fiscale</w:t>
            </w:r>
            <w:proofErr w:type="spellEnd"/>
          </w:p>
        </w:tc>
        <w:tc>
          <w:tcPr>
            <w:tcW w:w="1702" w:type="dxa"/>
            <w:tcBorders>
              <w:top w:val="double" w:sz="4" w:space="0" w:color="auto"/>
              <w:bottom w:val="nil"/>
            </w:tcBorders>
          </w:tcPr>
          <w:p w:rsidR="00872565" w:rsidRDefault="00E92A25">
            <w:pPr>
              <w:pStyle w:val="TableParagraph"/>
              <w:spacing w:before="70"/>
              <w:ind w:left="472" w:right="185"/>
              <w:rPr>
                <w:b/>
                <w:sz w:val="16"/>
              </w:rPr>
            </w:pPr>
            <w:proofErr w:type="spellStart"/>
            <w:r>
              <w:rPr>
                <w:b/>
                <w:sz w:val="16"/>
              </w:rPr>
              <w:t>Livret</w:t>
            </w:r>
            <w:proofErr w:type="spellEnd"/>
            <w:r>
              <w:rPr>
                <w:b/>
                <w:sz w:val="16"/>
              </w:rPr>
              <w:t xml:space="preserve"> A</w:t>
            </w:r>
          </w:p>
        </w:tc>
        <w:tc>
          <w:tcPr>
            <w:tcW w:w="8222" w:type="dxa"/>
            <w:gridSpan w:val="4"/>
            <w:tcBorders>
              <w:top w:val="double" w:sz="4" w:space="0" w:color="auto"/>
            </w:tcBorders>
          </w:tcPr>
          <w:p w:rsidR="00872565" w:rsidRDefault="00E92A25">
            <w:pPr>
              <w:pStyle w:val="TableParagraph"/>
              <w:spacing w:before="70"/>
              <w:ind w:left="3235" w:right="3229"/>
              <w:jc w:val="center"/>
              <w:rPr>
                <w:b/>
                <w:sz w:val="16"/>
              </w:rPr>
            </w:pPr>
            <w:proofErr w:type="spellStart"/>
            <w:r>
              <w:rPr>
                <w:b/>
                <w:sz w:val="16"/>
              </w:rPr>
              <w:t>Crédit</w:t>
            </w:r>
            <w:proofErr w:type="spellEnd"/>
            <w:r>
              <w:rPr>
                <w:b/>
                <w:sz w:val="16"/>
              </w:rPr>
              <w:t xml:space="preserve"> </w:t>
            </w:r>
            <w:proofErr w:type="spellStart"/>
            <w:r>
              <w:rPr>
                <w:b/>
                <w:sz w:val="16"/>
              </w:rPr>
              <w:t>Coopératif</w:t>
            </w:r>
            <w:proofErr w:type="spellEnd"/>
          </w:p>
        </w:tc>
      </w:tr>
      <w:tr w:rsidR="00872565" w:rsidTr="00327D5E">
        <w:trPr>
          <w:trHeight w:hRule="exact" w:val="362"/>
        </w:trPr>
        <w:tc>
          <w:tcPr>
            <w:tcW w:w="5411" w:type="dxa"/>
            <w:vMerge/>
          </w:tcPr>
          <w:p w:rsidR="00872565" w:rsidRDefault="00872565"/>
        </w:tc>
        <w:tc>
          <w:tcPr>
            <w:tcW w:w="1702" w:type="dxa"/>
            <w:tcBorders>
              <w:top w:val="nil"/>
              <w:bottom w:val="nil"/>
            </w:tcBorders>
          </w:tcPr>
          <w:p w:rsidR="00872565" w:rsidRDefault="00E92A25">
            <w:pPr>
              <w:pStyle w:val="TableParagraph"/>
              <w:spacing w:before="14"/>
              <w:ind w:left="655" w:right="185" w:hanging="447"/>
              <w:rPr>
                <w:sz w:val="14"/>
              </w:rPr>
            </w:pPr>
            <w:proofErr w:type="spellStart"/>
            <w:r>
              <w:rPr>
                <w:sz w:val="14"/>
              </w:rPr>
              <w:t>plafonné</w:t>
            </w:r>
            <w:proofErr w:type="spellEnd"/>
            <w:r>
              <w:rPr>
                <w:sz w:val="14"/>
              </w:rPr>
              <w:t xml:space="preserve"> à 22 950 euros</w:t>
            </w:r>
          </w:p>
        </w:tc>
        <w:tc>
          <w:tcPr>
            <w:tcW w:w="3531" w:type="dxa"/>
            <w:gridSpan w:val="2"/>
            <w:tcBorders>
              <w:right w:val="double" w:sz="1" w:space="0" w:color="000000"/>
            </w:tcBorders>
          </w:tcPr>
          <w:p w:rsidR="00872565" w:rsidRDefault="00E92A25">
            <w:pPr>
              <w:pStyle w:val="TableParagraph"/>
              <w:spacing w:before="86"/>
              <w:ind w:left="1353" w:right="1185"/>
              <w:jc w:val="center"/>
              <w:rPr>
                <w:b/>
                <w:sz w:val="16"/>
              </w:rPr>
            </w:pPr>
            <w:proofErr w:type="spellStart"/>
            <w:r>
              <w:rPr>
                <w:b/>
                <w:sz w:val="16"/>
              </w:rPr>
              <w:t>Livret</w:t>
            </w:r>
            <w:proofErr w:type="spellEnd"/>
            <w:r>
              <w:rPr>
                <w:b/>
                <w:sz w:val="16"/>
              </w:rPr>
              <w:t xml:space="preserve"> </w:t>
            </w:r>
            <w:proofErr w:type="spellStart"/>
            <w:r>
              <w:rPr>
                <w:b/>
                <w:sz w:val="16"/>
              </w:rPr>
              <w:t>Agir</w:t>
            </w:r>
            <w:proofErr w:type="spellEnd"/>
          </w:p>
        </w:tc>
        <w:tc>
          <w:tcPr>
            <w:tcW w:w="1839" w:type="dxa"/>
            <w:tcBorders>
              <w:left w:val="double" w:sz="1" w:space="0" w:color="000000"/>
              <w:bottom w:val="nil"/>
            </w:tcBorders>
          </w:tcPr>
          <w:p w:rsidR="00872565" w:rsidRDefault="00E92A25">
            <w:pPr>
              <w:pStyle w:val="TableParagraph"/>
              <w:spacing w:before="86"/>
              <w:ind w:left="322" w:right="318"/>
              <w:jc w:val="center"/>
              <w:rPr>
                <w:b/>
                <w:sz w:val="16"/>
              </w:rPr>
            </w:pPr>
            <w:proofErr w:type="spellStart"/>
            <w:r>
              <w:rPr>
                <w:b/>
                <w:sz w:val="16"/>
              </w:rPr>
              <w:t>Livret</w:t>
            </w:r>
            <w:proofErr w:type="spellEnd"/>
            <w:r>
              <w:rPr>
                <w:b/>
                <w:sz w:val="16"/>
              </w:rPr>
              <w:t xml:space="preserve"> </w:t>
            </w:r>
            <w:proofErr w:type="spellStart"/>
            <w:r>
              <w:rPr>
                <w:b/>
                <w:sz w:val="16"/>
              </w:rPr>
              <w:t>Epidor</w:t>
            </w:r>
            <w:proofErr w:type="spellEnd"/>
          </w:p>
        </w:tc>
        <w:tc>
          <w:tcPr>
            <w:tcW w:w="2852" w:type="dxa"/>
            <w:tcBorders>
              <w:bottom w:val="nil"/>
            </w:tcBorders>
          </w:tcPr>
          <w:p w:rsidR="003915C2" w:rsidRDefault="00327D5E" w:rsidP="00327D5E">
            <w:pPr>
              <w:pStyle w:val="TableParagraph"/>
              <w:spacing w:before="86"/>
              <w:ind w:right="630"/>
              <w:jc w:val="right"/>
              <w:rPr>
                <w:b/>
                <w:sz w:val="16"/>
              </w:rPr>
            </w:pPr>
            <w:r>
              <w:rPr>
                <w:b/>
                <w:sz w:val="16"/>
              </w:rPr>
              <w:t xml:space="preserve"> </w:t>
            </w:r>
            <w:proofErr w:type="spellStart"/>
            <w:r>
              <w:rPr>
                <w:b/>
                <w:sz w:val="16"/>
              </w:rPr>
              <w:t>Livrets</w:t>
            </w:r>
            <w:proofErr w:type="spellEnd"/>
            <w:r>
              <w:rPr>
                <w:b/>
                <w:sz w:val="16"/>
              </w:rPr>
              <w:t xml:space="preserve"> </w:t>
            </w:r>
            <w:proofErr w:type="spellStart"/>
            <w:r w:rsidR="003915C2" w:rsidRPr="00327D5E">
              <w:rPr>
                <w:b/>
                <w:sz w:val="16"/>
              </w:rPr>
              <w:t>Nef</w:t>
            </w:r>
            <w:proofErr w:type="spellEnd"/>
            <w:r w:rsidR="003915C2" w:rsidRPr="00327D5E">
              <w:rPr>
                <w:b/>
                <w:sz w:val="16"/>
              </w:rPr>
              <w:t>/</w:t>
            </w:r>
            <w:proofErr w:type="spellStart"/>
            <w:r w:rsidR="003915C2" w:rsidRPr="00327D5E">
              <w:rPr>
                <w:b/>
                <w:sz w:val="16"/>
              </w:rPr>
              <w:t>Co</w:t>
            </w:r>
            <w:r>
              <w:rPr>
                <w:b/>
                <w:sz w:val="16"/>
              </w:rPr>
              <w:t>devair</w:t>
            </w:r>
            <w:proofErr w:type="spellEnd"/>
          </w:p>
        </w:tc>
      </w:tr>
      <w:tr w:rsidR="00872565" w:rsidRPr="006E6ABA" w:rsidTr="00327D5E">
        <w:trPr>
          <w:trHeight w:hRule="exact" w:val="716"/>
        </w:trPr>
        <w:tc>
          <w:tcPr>
            <w:tcW w:w="5411" w:type="dxa"/>
            <w:vMerge/>
            <w:tcBorders>
              <w:bottom w:val="single" w:sz="8" w:space="0" w:color="000000"/>
            </w:tcBorders>
          </w:tcPr>
          <w:p w:rsidR="00872565" w:rsidRDefault="00872565"/>
        </w:tc>
        <w:tc>
          <w:tcPr>
            <w:tcW w:w="1702" w:type="dxa"/>
            <w:tcBorders>
              <w:top w:val="nil"/>
              <w:bottom w:val="single" w:sz="8" w:space="0" w:color="000000"/>
            </w:tcBorders>
          </w:tcPr>
          <w:p w:rsidR="00872565" w:rsidRPr="006E6ABA" w:rsidRDefault="00E92A25">
            <w:pPr>
              <w:pStyle w:val="TableParagraph"/>
              <w:spacing w:before="70"/>
              <w:ind w:left="96" w:right="87" w:hanging="3"/>
              <w:jc w:val="center"/>
              <w:rPr>
                <w:sz w:val="16"/>
                <w:lang w:val="fr-FR"/>
              </w:rPr>
            </w:pPr>
            <w:r w:rsidRPr="006E6ABA">
              <w:rPr>
                <w:b/>
                <w:sz w:val="16"/>
                <w:lang w:val="fr-FR"/>
              </w:rPr>
              <w:t xml:space="preserve">Livret </w:t>
            </w:r>
            <w:proofErr w:type="spellStart"/>
            <w:r w:rsidRPr="006E6ABA">
              <w:rPr>
                <w:b/>
                <w:sz w:val="16"/>
                <w:lang w:val="fr-FR"/>
              </w:rPr>
              <w:t>Dével</w:t>
            </w:r>
            <w:proofErr w:type="spellEnd"/>
            <w:r w:rsidRPr="006E6ABA">
              <w:rPr>
                <w:b/>
                <w:sz w:val="16"/>
                <w:lang w:val="fr-FR"/>
              </w:rPr>
              <w:t xml:space="preserve"> Durable </w:t>
            </w:r>
            <w:r w:rsidRPr="006E6ABA">
              <w:rPr>
                <w:sz w:val="16"/>
                <w:lang w:val="fr-FR"/>
              </w:rPr>
              <w:t>plafonné à 12 000 euros</w:t>
            </w:r>
          </w:p>
        </w:tc>
        <w:tc>
          <w:tcPr>
            <w:tcW w:w="1450" w:type="dxa"/>
            <w:tcBorders>
              <w:bottom w:val="single" w:sz="8" w:space="0" w:color="000000"/>
            </w:tcBorders>
          </w:tcPr>
          <w:p w:rsidR="00872565" w:rsidRPr="006E6ABA" w:rsidRDefault="00E92A25">
            <w:pPr>
              <w:pStyle w:val="TableParagraph"/>
              <w:spacing w:before="15"/>
              <w:ind w:left="134" w:right="131"/>
              <w:jc w:val="center"/>
              <w:rPr>
                <w:sz w:val="14"/>
                <w:lang w:val="fr-FR"/>
              </w:rPr>
            </w:pPr>
            <w:r w:rsidRPr="006E6ABA">
              <w:rPr>
                <w:sz w:val="14"/>
                <w:lang w:val="fr-FR"/>
              </w:rPr>
              <w:t>Ouvert avant 01/01/2006</w:t>
            </w:r>
          </w:p>
          <w:p w:rsidR="00872565" w:rsidRPr="006E6ABA" w:rsidRDefault="00E92A25">
            <w:pPr>
              <w:pStyle w:val="TableParagraph"/>
              <w:spacing w:before="0"/>
              <w:ind w:left="135" w:right="131"/>
              <w:jc w:val="center"/>
              <w:rPr>
                <w:sz w:val="14"/>
                <w:lang w:val="fr-FR"/>
              </w:rPr>
            </w:pPr>
            <w:r w:rsidRPr="006E6ABA">
              <w:rPr>
                <w:sz w:val="14"/>
                <w:lang w:val="fr-FR"/>
              </w:rPr>
              <w:t>déplafonné taux livret A + 1</w:t>
            </w:r>
          </w:p>
        </w:tc>
        <w:tc>
          <w:tcPr>
            <w:tcW w:w="2081" w:type="dxa"/>
            <w:tcBorders>
              <w:bottom w:val="single" w:sz="8" w:space="0" w:color="000000"/>
              <w:right w:val="double" w:sz="1" w:space="0" w:color="000000"/>
            </w:tcBorders>
          </w:tcPr>
          <w:p w:rsidR="00872565" w:rsidRPr="006E6ABA" w:rsidRDefault="00E92A25">
            <w:pPr>
              <w:pStyle w:val="TableParagraph"/>
              <w:spacing w:before="15"/>
              <w:ind w:left="223" w:right="216" w:hanging="7"/>
              <w:jc w:val="center"/>
              <w:rPr>
                <w:sz w:val="14"/>
                <w:lang w:val="fr-FR"/>
              </w:rPr>
            </w:pPr>
            <w:r w:rsidRPr="006E6ABA">
              <w:rPr>
                <w:sz w:val="14"/>
                <w:lang w:val="fr-FR"/>
              </w:rPr>
              <w:t>Ouvert à compter du 01/01/2006  1,50% =)</w:t>
            </w:r>
          </w:p>
          <w:p w:rsidR="00872565" w:rsidRPr="006E6ABA" w:rsidRDefault="003915C2">
            <w:pPr>
              <w:pStyle w:val="TableParagraph"/>
              <w:spacing w:before="0"/>
              <w:ind w:left="187" w:right="183"/>
              <w:jc w:val="center"/>
              <w:rPr>
                <w:sz w:val="14"/>
                <w:lang w:val="fr-FR"/>
              </w:rPr>
            </w:pPr>
            <w:r w:rsidRPr="006E6ABA">
              <w:rPr>
                <w:sz w:val="14"/>
                <w:lang w:val="fr-FR"/>
              </w:rPr>
              <w:t>15300 - 0.45</w:t>
            </w:r>
            <w:r w:rsidR="00E92A25" w:rsidRPr="006E6ABA">
              <w:rPr>
                <w:sz w:val="14"/>
                <w:lang w:val="fr-FR"/>
              </w:rPr>
              <w:t xml:space="preserve"> % au-delà déplafonné</w:t>
            </w:r>
          </w:p>
        </w:tc>
        <w:tc>
          <w:tcPr>
            <w:tcW w:w="1839" w:type="dxa"/>
            <w:tcBorders>
              <w:top w:val="nil"/>
              <w:left w:val="double" w:sz="1" w:space="0" w:color="000000"/>
              <w:bottom w:val="single" w:sz="8" w:space="0" w:color="000000"/>
            </w:tcBorders>
          </w:tcPr>
          <w:p w:rsidR="00872565" w:rsidRPr="006E6ABA" w:rsidRDefault="00872565">
            <w:pPr>
              <w:pStyle w:val="TableParagraph"/>
              <w:spacing w:before="5"/>
              <w:ind w:left="0"/>
              <w:rPr>
                <w:rFonts w:ascii="Arial"/>
                <w:b/>
                <w:sz w:val="16"/>
                <w:lang w:val="fr-FR"/>
              </w:rPr>
            </w:pPr>
          </w:p>
          <w:p w:rsidR="00872565" w:rsidRDefault="00E92A25">
            <w:pPr>
              <w:pStyle w:val="TableParagraph"/>
              <w:spacing w:before="0"/>
              <w:ind w:left="597" w:right="284" w:hanging="293"/>
              <w:rPr>
                <w:sz w:val="14"/>
              </w:rPr>
            </w:pPr>
            <w:proofErr w:type="spellStart"/>
            <w:r>
              <w:rPr>
                <w:sz w:val="14"/>
              </w:rPr>
              <w:t>Compte</w:t>
            </w:r>
            <w:proofErr w:type="spellEnd"/>
            <w:r>
              <w:rPr>
                <w:sz w:val="14"/>
              </w:rPr>
              <w:t xml:space="preserve"> sur </w:t>
            </w:r>
            <w:proofErr w:type="spellStart"/>
            <w:r>
              <w:rPr>
                <w:sz w:val="14"/>
              </w:rPr>
              <w:t>livret</w:t>
            </w:r>
            <w:proofErr w:type="spellEnd"/>
            <w:r>
              <w:rPr>
                <w:sz w:val="14"/>
              </w:rPr>
              <w:t xml:space="preserve"> </w:t>
            </w:r>
            <w:proofErr w:type="spellStart"/>
            <w:r>
              <w:rPr>
                <w:sz w:val="14"/>
              </w:rPr>
              <w:t>classique</w:t>
            </w:r>
            <w:proofErr w:type="spellEnd"/>
          </w:p>
        </w:tc>
        <w:tc>
          <w:tcPr>
            <w:tcW w:w="2852" w:type="dxa"/>
            <w:tcBorders>
              <w:top w:val="nil"/>
              <w:bottom w:val="single" w:sz="8" w:space="0" w:color="000000"/>
            </w:tcBorders>
          </w:tcPr>
          <w:p w:rsidR="00327D5E" w:rsidRDefault="00E92A25">
            <w:pPr>
              <w:pStyle w:val="TableParagraph"/>
              <w:spacing w:before="19"/>
              <w:ind w:left="177" w:right="174" w:hanging="5"/>
              <w:jc w:val="center"/>
              <w:rPr>
                <w:sz w:val="14"/>
                <w:lang w:val="fr-FR"/>
              </w:rPr>
            </w:pPr>
            <w:r w:rsidRPr="006E6ABA">
              <w:rPr>
                <w:sz w:val="14"/>
                <w:lang w:val="fr-FR"/>
              </w:rPr>
              <w:t xml:space="preserve">Livret réservé au financement d'activités à forte utilité environnementale </w:t>
            </w:r>
            <w:r w:rsidR="00327D5E">
              <w:rPr>
                <w:sz w:val="14"/>
                <w:lang w:val="fr-FR"/>
              </w:rPr>
              <w:t>–</w:t>
            </w:r>
            <w:r w:rsidRPr="006E6ABA">
              <w:rPr>
                <w:sz w:val="14"/>
                <w:lang w:val="fr-FR"/>
              </w:rPr>
              <w:t xml:space="preserve"> </w:t>
            </w:r>
          </w:p>
          <w:p w:rsidR="00872565" w:rsidRPr="006E6ABA" w:rsidRDefault="00E92A25">
            <w:pPr>
              <w:pStyle w:val="TableParagraph"/>
              <w:spacing w:before="19"/>
              <w:ind w:left="177" w:right="174" w:hanging="5"/>
              <w:jc w:val="center"/>
              <w:rPr>
                <w:sz w:val="14"/>
                <w:lang w:val="fr-FR"/>
              </w:rPr>
            </w:pPr>
            <w:r w:rsidRPr="006E6ABA">
              <w:rPr>
                <w:sz w:val="14"/>
                <w:lang w:val="fr-FR"/>
              </w:rPr>
              <w:t>plafond 200 000 €</w:t>
            </w:r>
            <w:r w:rsidR="003915C2" w:rsidRPr="006E6ABA">
              <w:rPr>
                <w:sz w:val="14"/>
                <w:lang w:val="fr-FR"/>
              </w:rPr>
              <w:t xml:space="preserve"> pour </w:t>
            </w:r>
            <w:proofErr w:type="spellStart"/>
            <w:r w:rsidR="003915C2" w:rsidRPr="006E6ABA">
              <w:rPr>
                <w:sz w:val="14"/>
                <w:lang w:val="fr-FR"/>
              </w:rPr>
              <w:t>Codevair</w:t>
            </w:r>
            <w:proofErr w:type="spellEnd"/>
          </w:p>
        </w:tc>
      </w:tr>
      <w:tr w:rsidR="00872565" w:rsidTr="00327D5E">
        <w:trPr>
          <w:trHeight w:hRule="exact" w:val="384"/>
        </w:trPr>
        <w:tc>
          <w:tcPr>
            <w:tcW w:w="5411" w:type="dxa"/>
            <w:tcBorders>
              <w:top w:val="single" w:sz="8" w:space="0" w:color="000000"/>
              <w:bottom w:val="nil"/>
            </w:tcBorders>
            <w:shd w:val="clear" w:color="auto" w:fill="DBE4F0"/>
          </w:tcPr>
          <w:p w:rsidR="00872565" w:rsidRDefault="00E92A25">
            <w:pPr>
              <w:pStyle w:val="TableParagraph"/>
              <w:spacing w:before="84"/>
              <w:ind w:left="69"/>
              <w:rPr>
                <w:b/>
                <w:sz w:val="16"/>
              </w:rPr>
            </w:pPr>
            <w:r>
              <w:rPr>
                <w:rFonts w:ascii="Calibri" w:hAnsi="Calibri"/>
                <w:b/>
                <w:sz w:val="16"/>
              </w:rPr>
              <w:t xml:space="preserve">˃ </w:t>
            </w:r>
            <w:proofErr w:type="spellStart"/>
            <w:r>
              <w:rPr>
                <w:b/>
                <w:sz w:val="16"/>
              </w:rPr>
              <w:t>Personnes</w:t>
            </w:r>
            <w:proofErr w:type="spellEnd"/>
            <w:r>
              <w:rPr>
                <w:b/>
                <w:sz w:val="16"/>
              </w:rPr>
              <w:t xml:space="preserve"> non </w:t>
            </w:r>
            <w:proofErr w:type="spellStart"/>
            <w:r>
              <w:rPr>
                <w:b/>
                <w:sz w:val="16"/>
              </w:rPr>
              <w:t>imposables</w:t>
            </w:r>
            <w:proofErr w:type="spellEnd"/>
            <w:r>
              <w:rPr>
                <w:b/>
                <w:sz w:val="16"/>
              </w:rPr>
              <w:t>*</w:t>
            </w:r>
          </w:p>
        </w:tc>
        <w:tc>
          <w:tcPr>
            <w:tcW w:w="1702" w:type="dxa"/>
            <w:vMerge w:val="restart"/>
            <w:tcBorders>
              <w:top w:val="single" w:sz="8" w:space="0" w:color="000000"/>
            </w:tcBorders>
          </w:tcPr>
          <w:p w:rsidR="00872565" w:rsidRDefault="00872565">
            <w:pPr>
              <w:pStyle w:val="TableParagraph"/>
              <w:spacing w:before="0"/>
              <w:ind w:left="0"/>
              <w:rPr>
                <w:rFonts w:ascii="Arial"/>
                <w:b/>
                <w:sz w:val="16"/>
              </w:rPr>
            </w:pPr>
          </w:p>
          <w:p w:rsidR="00872565" w:rsidRDefault="00872565">
            <w:pPr>
              <w:pStyle w:val="TableParagraph"/>
              <w:spacing w:before="8"/>
              <w:ind w:left="0"/>
              <w:rPr>
                <w:rFonts w:ascii="Arial"/>
                <w:b/>
                <w:sz w:val="20"/>
              </w:rPr>
            </w:pPr>
          </w:p>
          <w:p w:rsidR="00872565" w:rsidRDefault="00E92A25">
            <w:pPr>
              <w:pStyle w:val="TableParagraph"/>
              <w:spacing w:before="0"/>
              <w:ind w:left="552" w:right="185"/>
              <w:rPr>
                <w:sz w:val="16"/>
              </w:rPr>
            </w:pPr>
            <w:r>
              <w:rPr>
                <w:sz w:val="16"/>
              </w:rPr>
              <w:t>0,75 %</w:t>
            </w:r>
          </w:p>
        </w:tc>
        <w:tc>
          <w:tcPr>
            <w:tcW w:w="1450" w:type="dxa"/>
            <w:tcBorders>
              <w:top w:val="single" w:sz="8" w:space="0" w:color="000000"/>
              <w:bottom w:val="nil"/>
            </w:tcBorders>
          </w:tcPr>
          <w:p w:rsidR="00872565" w:rsidRDefault="00872565"/>
        </w:tc>
        <w:tc>
          <w:tcPr>
            <w:tcW w:w="2081" w:type="dxa"/>
            <w:tcBorders>
              <w:top w:val="single" w:sz="8" w:space="0" w:color="000000"/>
              <w:bottom w:val="nil"/>
              <w:right w:val="double" w:sz="1" w:space="0" w:color="000000"/>
            </w:tcBorders>
          </w:tcPr>
          <w:p w:rsidR="00872565" w:rsidRDefault="00872565"/>
        </w:tc>
        <w:tc>
          <w:tcPr>
            <w:tcW w:w="1839" w:type="dxa"/>
            <w:tcBorders>
              <w:top w:val="single" w:sz="8" w:space="0" w:color="000000"/>
              <w:left w:val="double" w:sz="1" w:space="0" w:color="000000"/>
              <w:bottom w:val="nil"/>
            </w:tcBorders>
          </w:tcPr>
          <w:p w:rsidR="00872565" w:rsidRDefault="00872565"/>
        </w:tc>
        <w:tc>
          <w:tcPr>
            <w:tcW w:w="2852" w:type="dxa"/>
            <w:tcBorders>
              <w:top w:val="single" w:sz="8" w:space="0" w:color="000000"/>
              <w:bottom w:val="nil"/>
            </w:tcBorders>
          </w:tcPr>
          <w:p w:rsidR="00872565" w:rsidRDefault="00872565"/>
        </w:tc>
      </w:tr>
      <w:tr w:rsidR="00872565" w:rsidTr="00327D5E">
        <w:trPr>
          <w:trHeight w:hRule="exact" w:val="276"/>
        </w:trPr>
        <w:tc>
          <w:tcPr>
            <w:tcW w:w="5411" w:type="dxa"/>
            <w:tcBorders>
              <w:top w:val="nil"/>
              <w:bottom w:val="nil"/>
            </w:tcBorders>
          </w:tcPr>
          <w:p w:rsidR="00872565" w:rsidRDefault="00E92A25">
            <w:pPr>
              <w:pStyle w:val="TableParagraph"/>
              <w:spacing w:before="21"/>
              <w:ind w:left="127"/>
              <w:rPr>
                <w:sz w:val="16"/>
              </w:rPr>
            </w:pPr>
            <w:r>
              <w:rPr>
                <w:rFonts w:ascii="Arial" w:hAnsi="Arial"/>
                <w:sz w:val="16"/>
              </w:rPr>
              <w:t xml:space="preserve">→ </w:t>
            </w:r>
            <w:proofErr w:type="spellStart"/>
            <w:r>
              <w:rPr>
                <w:sz w:val="16"/>
              </w:rPr>
              <w:t>Rémunération</w:t>
            </w:r>
            <w:proofErr w:type="spellEnd"/>
            <w:r>
              <w:rPr>
                <w:sz w:val="16"/>
              </w:rPr>
              <w:t xml:space="preserve"> brute</w:t>
            </w:r>
          </w:p>
        </w:tc>
        <w:tc>
          <w:tcPr>
            <w:tcW w:w="1702" w:type="dxa"/>
            <w:vMerge/>
          </w:tcPr>
          <w:p w:rsidR="00872565" w:rsidRDefault="00872565"/>
        </w:tc>
        <w:tc>
          <w:tcPr>
            <w:tcW w:w="1450" w:type="dxa"/>
            <w:tcBorders>
              <w:top w:val="nil"/>
              <w:bottom w:val="nil"/>
            </w:tcBorders>
          </w:tcPr>
          <w:p w:rsidR="00872565" w:rsidRDefault="00E337D4">
            <w:pPr>
              <w:pStyle w:val="TableParagraph"/>
              <w:spacing w:before="48"/>
              <w:ind w:left="485"/>
              <w:rPr>
                <w:sz w:val="16"/>
              </w:rPr>
            </w:pPr>
            <w:r>
              <w:rPr>
                <w:sz w:val="16"/>
              </w:rPr>
              <w:t>1,10</w:t>
            </w:r>
            <w:r w:rsidR="00E92A25">
              <w:rPr>
                <w:sz w:val="16"/>
              </w:rPr>
              <w:t xml:space="preserve"> %</w:t>
            </w:r>
          </w:p>
        </w:tc>
        <w:tc>
          <w:tcPr>
            <w:tcW w:w="2081" w:type="dxa"/>
            <w:tcBorders>
              <w:top w:val="nil"/>
              <w:bottom w:val="nil"/>
              <w:right w:val="double" w:sz="1" w:space="0" w:color="000000"/>
            </w:tcBorders>
          </w:tcPr>
          <w:p w:rsidR="00872565" w:rsidRDefault="00E337D4">
            <w:pPr>
              <w:pStyle w:val="TableParagraph"/>
              <w:spacing w:before="48"/>
              <w:ind w:left="828"/>
              <w:rPr>
                <w:sz w:val="16"/>
              </w:rPr>
            </w:pPr>
            <w:r>
              <w:rPr>
                <w:sz w:val="16"/>
              </w:rPr>
              <w:t>1,25</w:t>
            </w:r>
            <w:r w:rsidR="00E92A25">
              <w:rPr>
                <w:sz w:val="16"/>
              </w:rPr>
              <w:t xml:space="preserve"> %</w:t>
            </w:r>
          </w:p>
        </w:tc>
        <w:tc>
          <w:tcPr>
            <w:tcW w:w="1839" w:type="dxa"/>
            <w:tcBorders>
              <w:top w:val="nil"/>
              <w:left w:val="double" w:sz="1" w:space="0" w:color="000000"/>
              <w:bottom w:val="nil"/>
            </w:tcBorders>
          </w:tcPr>
          <w:p w:rsidR="00872565" w:rsidRDefault="00E337D4">
            <w:pPr>
              <w:pStyle w:val="TableParagraph"/>
              <w:spacing w:before="48"/>
              <w:ind w:left="322" w:right="207"/>
              <w:jc w:val="center"/>
              <w:rPr>
                <w:sz w:val="16"/>
              </w:rPr>
            </w:pPr>
            <w:r>
              <w:rPr>
                <w:sz w:val="16"/>
              </w:rPr>
              <w:t>0,45</w:t>
            </w:r>
            <w:r w:rsidR="00E92A25">
              <w:rPr>
                <w:sz w:val="16"/>
              </w:rPr>
              <w:t xml:space="preserve"> %</w:t>
            </w:r>
          </w:p>
        </w:tc>
        <w:tc>
          <w:tcPr>
            <w:tcW w:w="2852" w:type="dxa"/>
            <w:tcBorders>
              <w:top w:val="nil"/>
              <w:bottom w:val="nil"/>
            </w:tcBorders>
          </w:tcPr>
          <w:p w:rsidR="00872565" w:rsidRDefault="00E92A25">
            <w:pPr>
              <w:pStyle w:val="TableParagraph"/>
              <w:spacing w:before="48"/>
              <w:ind w:left="634" w:right="514"/>
              <w:jc w:val="center"/>
              <w:rPr>
                <w:sz w:val="16"/>
              </w:rPr>
            </w:pPr>
            <w:r>
              <w:rPr>
                <w:sz w:val="16"/>
              </w:rPr>
              <w:t>0,25 %</w:t>
            </w:r>
          </w:p>
        </w:tc>
      </w:tr>
      <w:tr w:rsidR="00872565" w:rsidTr="00327D5E">
        <w:trPr>
          <w:trHeight w:hRule="exact" w:val="240"/>
        </w:trPr>
        <w:tc>
          <w:tcPr>
            <w:tcW w:w="5411" w:type="dxa"/>
            <w:tcBorders>
              <w:top w:val="nil"/>
              <w:bottom w:val="nil"/>
            </w:tcBorders>
          </w:tcPr>
          <w:p w:rsidR="00872565" w:rsidRPr="006E6ABA" w:rsidRDefault="00E92A25">
            <w:pPr>
              <w:pStyle w:val="TableParagraph"/>
              <w:rPr>
                <w:sz w:val="16"/>
                <w:lang w:val="fr-FR"/>
              </w:rPr>
            </w:pPr>
            <w:r w:rsidRPr="006E6ABA">
              <w:rPr>
                <w:sz w:val="16"/>
                <w:lang w:val="fr-FR"/>
              </w:rPr>
              <w:t>. Prélèvements sociaux 15.5 % (CSG/CRDS/RSA)</w:t>
            </w:r>
          </w:p>
        </w:tc>
        <w:tc>
          <w:tcPr>
            <w:tcW w:w="1702" w:type="dxa"/>
            <w:vMerge/>
          </w:tcPr>
          <w:p w:rsidR="00872565" w:rsidRPr="006E6ABA" w:rsidRDefault="00872565">
            <w:pPr>
              <w:rPr>
                <w:lang w:val="fr-FR"/>
              </w:rPr>
            </w:pPr>
          </w:p>
        </w:tc>
        <w:tc>
          <w:tcPr>
            <w:tcW w:w="1450" w:type="dxa"/>
            <w:tcBorders>
              <w:top w:val="nil"/>
              <w:bottom w:val="nil"/>
            </w:tcBorders>
          </w:tcPr>
          <w:p w:rsidR="00872565" w:rsidRDefault="00E337D4">
            <w:pPr>
              <w:pStyle w:val="TableParagraph"/>
              <w:ind w:left="362"/>
              <w:rPr>
                <w:sz w:val="16"/>
              </w:rPr>
            </w:pPr>
            <w:r>
              <w:rPr>
                <w:sz w:val="16"/>
              </w:rPr>
              <w:t>- 0,1</w:t>
            </w:r>
            <w:r w:rsidR="00E92A25">
              <w:rPr>
                <w:sz w:val="16"/>
              </w:rPr>
              <w:t>7 %</w:t>
            </w:r>
          </w:p>
        </w:tc>
        <w:tc>
          <w:tcPr>
            <w:tcW w:w="2081" w:type="dxa"/>
            <w:tcBorders>
              <w:top w:val="nil"/>
              <w:bottom w:val="nil"/>
              <w:right w:val="double" w:sz="1" w:space="0" w:color="000000"/>
            </w:tcBorders>
          </w:tcPr>
          <w:p w:rsidR="00872565" w:rsidRDefault="00E337D4">
            <w:pPr>
              <w:pStyle w:val="TableParagraph"/>
              <w:ind w:left="679"/>
              <w:rPr>
                <w:sz w:val="16"/>
              </w:rPr>
            </w:pPr>
            <w:r>
              <w:rPr>
                <w:sz w:val="16"/>
              </w:rPr>
              <w:t>- 0,19</w:t>
            </w:r>
            <w:r w:rsidR="00E92A25">
              <w:rPr>
                <w:sz w:val="16"/>
              </w:rPr>
              <w:t xml:space="preserve"> %</w:t>
            </w:r>
          </w:p>
        </w:tc>
        <w:tc>
          <w:tcPr>
            <w:tcW w:w="1839" w:type="dxa"/>
            <w:tcBorders>
              <w:top w:val="nil"/>
              <w:left w:val="double" w:sz="1" w:space="0" w:color="000000"/>
              <w:bottom w:val="nil"/>
            </w:tcBorders>
          </w:tcPr>
          <w:p w:rsidR="00872565" w:rsidRDefault="00E337D4">
            <w:pPr>
              <w:pStyle w:val="TableParagraph"/>
              <w:ind w:left="322" w:right="317"/>
              <w:jc w:val="center"/>
              <w:rPr>
                <w:sz w:val="16"/>
              </w:rPr>
            </w:pPr>
            <w:r>
              <w:rPr>
                <w:sz w:val="16"/>
              </w:rPr>
              <w:t>- 0,07</w:t>
            </w:r>
            <w:r w:rsidR="00E92A25">
              <w:rPr>
                <w:sz w:val="16"/>
              </w:rPr>
              <w:t xml:space="preserve"> %</w:t>
            </w:r>
          </w:p>
        </w:tc>
        <w:tc>
          <w:tcPr>
            <w:tcW w:w="2852" w:type="dxa"/>
            <w:tcBorders>
              <w:top w:val="nil"/>
              <w:bottom w:val="nil"/>
            </w:tcBorders>
          </w:tcPr>
          <w:p w:rsidR="00872565" w:rsidRDefault="00E92A25">
            <w:pPr>
              <w:pStyle w:val="TableParagraph"/>
              <w:ind w:left="634" w:right="629"/>
              <w:jc w:val="center"/>
              <w:rPr>
                <w:sz w:val="16"/>
              </w:rPr>
            </w:pPr>
            <w:r>
              <w:rPr>
                <w:sz w:val="16"/>
              </w:rPr>
              <w:t>- 0,01 %</w:t>
            </w:r>
          </w:p>
        </w:tc>
      </w:tr>
      <w:tr w:rsidR="00872565" w:rsidTr="00327D5E">
        <w:trPr>
          <w:trHeight w:hRule="exact" w:val="240"/>
        </w:trPr>
        <w:tc>
          <w:tcPr>
            <w:tcW w:w="5411" w:type="dxa"/>
            <w:tcBorders>
              <w:top w:val="nil"/>
              <w:bottom w:val="nil"/>
            </w:tcBorders>
          </w:tcPr>
          <w:p w:rsidR="00872565" w:rsidRDefault="00E92A25">
            <w:pPr>
              <w:pStyle w:val="TableParagraph"/>
              <w:spacing w:before="12"/>
              <w:rPr>
                <w:sz w:val="16"/>
              </w:rPr>
            </w:pPr>
            <w:r>
              <w:rPr>
                <w:sz w:val="16"/>
              </w:rPr>
              <w:t xml:space="preserve">. </w:t>
            </w:r>
            <w:proofErr w:type="spellStart"/>
            <w:r>
              <w:rPr>
                <w:sz w:val="16"/>
              </w:rPr>
              <w:t>Prélèvement</w:t>
            </w:r>
            <w:proofErr w:type="spellEnd"/>
            <w:r>
              <w:rPr>
                <w:sz w:val="16"/>
              </w:rPr>
              <w:t xml:space="preserve"> 5 % sur </w:t>
            </w:r>
            <w:proofErr w:type="spellStart"/>
            <w:r>
              <w:rPr>
                <w:sz w:val="16"/>
              </w:rPr>
              <w:t>intérêts</w:t>
            </w:r>
            <w:proofErr w:type="spellEnd"/>
            <w:r>
              <w:rPr>
                <w:sz w:val="16"/>
              </w:rPr>
              <w:t xml:space="preserve"> </w:t>
            </w:r>
            <w:proofErr w:type="spellStart"/>
            <w:r>
              <w:rPr>
                <w:sz w:val="16"/>
              </w:rPr>
              <w:t>donnés</w:t>
            </w:r>
            <w:proofErr w:type="spellEnd"/>
          </w:p>
        </w:tc>
        <w:tc>
          <w:tcPr>
            <w:tcW w:w="1702" w:type="dxa"/>
            <w:vMerge/>
          </w:tcPr>
          <w:p w:rsidR="00872565" w:rsidRDefault="00872565"/>
        </w:tc>
        <w:tc>
          <w:tcPr>
            <w:tcW w:w="1450" w:type="dxa"/>
            <w:tcBorders>
              <w:top w:val="nil"/>
              <w:bottom w:val="nil"/>
            </w:tcBorders>
          </w:tcPr>
          <w:p w:rsidR="00872565" w:rsidRDefault="00E337D4">
            <w:pPr>
              <w:pStyle w:val="TableParagraph"/>
              <w:spacing w:before="12"/>
              <w:ind w:left="362"/>
              <w:rPr>
                <w:sz w:val="16"/>
              </w:rPr>
            </w:pPr>
            <w:r>
              <w:rPr>
                <w:sz w:val="16"/>
              </w:rPr>
              <w:t>- 0,02</w:t>
            </w:r>
            <w:r w:rsidR="00E92A25">
              <w:rPr>
                <w:sz w:val="16"/>
              </w:rPr>
              <w:t xml:space="preserve"> %</w:t>
            </w:r>
          </w:p>
        </w:tc>
        <w:tc>
          <w:tcPr>
            <w:tcW w:w="2081" w:type="dxa"/>
            <w:tcBorders>
              <w:top w:val="nil"/>
              <w:bottom w:val="nil"/>
              <w:right w:val="double" w:sz="1" w:space="0" w:color="000000"/>
            </w:tcBorders>
          </w:tcPr>
          <w:p w:rsidR="00872565" w:rsidRDefault="00E92A25">
            <w:pPr>
              <w:pStyle w:val="TableParagraph"/>
              <w:spacing w:before="12"/>
              <w:ind w:left="679"/>
              <w:rPr>
                <w:sz w:val="16"/>
              </w:rPr>
            </w:pPr>
            <w:r>
              <w:rPr>
                <w:sz w:val="16"/>
              </w:rPr>
              <w:t>- 0,03 %</w:t>
            </w:r>
          </w:p>
        </w:tc>
        <w:tc>
          <w:tcPr>
            <w:tcW w:w="1839" w:type="dxa"/>
            <w:tcBorders>
              <w:top w:val="nil"/>
              <w:left w:val="double" w:sz="1" w:space="0" w:color="000000"/>
              <w:bottom w:val="nil"/>
            </w:tcBorders>
          </w:tcPr>
          <w:p w:rsidR="00872565" w:rsidRDefault="00872565"/>
        </w:tc>
        <w:tc>
          <w:tcPr>
            <w:tcW w:w="2852" w:type="dxa"/>
            <w:tcBorders>
              <w:top w:val="nil"/>
              <w:bottom w:val="nil"/>
            </w:tcBorders>
          </w:tcPr>
          <w:p w:rsidR="00872565" w:rsidRDefault="00872565"/>
        </w:tc>
      </w:tr>
      <w:tr w:rsidR="00872565" w:rsidTr="00327D5E">
        <w:trPr>
          <w:trHeight w:hRule="exact" w:val="204"/>
        </w:trPr>
        <w:tc>
          <w:tcPr>
            <w:tcW w:w="5411" w:type="dxa"/>
            <w:tcBorders>
              <w:top w:val="nil"/>
              <w:bottom w:val="nil"/>
            </w:tcBorders>
          </w:tcPr>
          <w:p w:rsidR="00872565" w:rsidRDefault="00AA1FD4">
            <w:pPr>
              <w:pStyle w:val="TableParagraph"/>
              <w:rPr>
                <w:sz w:val="16"/>
              </w:rPr>
            </w:pPr>
            <w:r>
              <w:rPr>
                <w:sz w:val="16"/>
              </w:rPr>
              <w:t xml:space="preserve">. Don à </w:t>
            </w:r>
            <w:proofErr w:type="spellStart"/>
            <w:r>
              <w:rPr>
                <w:sz w:val="16"/>
              </w:rPr>
              <w:t>l’association</w:t>
            </w:r>
            <w:proofErr w:type="spellEnd"/>
            <w:r>
              <w:rPr>
                <w:sz w:val="16"/>
              </w:rPr>
              <w:t xml:space="preserve"> </w:t>
            </w:r>
            <w:proofErr w:type="spellStart"/>
            <w:r>
              <w:rPr>
                <w:sz w:val="16"/>
              </w:rPr>
              <w:t>choisie</w:t>
            </w:r>
            <w:proofErr w:type="spellEnd"/>
          </w:p>
        </w:tc>
        <w:tc>
          <w:tcPr>
            <w:tcW w:w="1702" w:type="dxa"/>
            <w:vMerge/>
            <w:tcBorders>
              <w:bottom w:val="nil"/>
            </w:tcBorders>
          </w:tcPr>
          <w:p w:rsidR="00872565" w:rsidRDefault="00872565"/>
        </w:tc>
        <w:tc>
          <w:tcPr>
            <w:tcW w:w="1450" w:type="dxa"/>
            <w:tcBorders>
              <w:top w:val="nil"/>
              <w:bottom w:val="nil"/>
            </w:tcBorders>
          </w:tcPr>
          <w:p w:rsidR="00872565" w:rsidRDefault="00E337D4">
            <w:pPr>
              <w:pStyle w:val="TableParagraph"/>
              <w:ind w:left="362"/>
              <w:rPr>
                <w:sz w:val="16"/>
              </w:rPr>
            </w:pPr>
            <w:r>
              <w:rPr>
                <w:sz w:val="16"/>
              </w:rPr>
              <w:t>- 0,44</w:t>
            </w:r>
            <w:r w:rsidR="00E92A25">
              <w:rPr>
                <w:sz w:val="16"/>
              </w:rPr>
              <w:t xml:space="preserve"> %</w:t>
            </w:r>
          </w:p>
        </w:tc>
        <w:tc>
          <w:tcPr>
            <w:tcW w:w="2081" w:type="dxa"/>
            <w:tcBorders>
              <w:top w:val="nil"/>
              <w:bottom w:val="nil"/>
              <w:right w:val="double" w:sz="1" w:space="0" w:color="000000"/>
            </w:tcBorders>
          </w:tcPr>
          <w:p w:rsidR="00872565" w:rsidRDefault="00E337D4">
            <w:pPr>
              <w:pStyle w:val="TableParagraph"/>
              <w:ind w:left="679"/>
              <w:rPr>
                <w:sz w:val="16"/>
              </w:rPr>
            </w:pPr>
            <w:r>
              <w:rPr>
                <w:sz w:val="16"/>
              </w:rPr>
              <w:t>- 0,50</w:t>
            </w:r>
            <w:r w:rsidR="00E92A25">
              <w:rPr>
                <w:sz w:val="16"/>
              </w:rPr>
              <w:t xml:space="preserve"> %</w:t>
            </w:r>
          </w:p>
        </w:tc>
        <w:tc>
          <w:tcPr>
            <w:tcW w:w="1839" w:type="dxa"/>
            <w:tcBorders>
              <w:top w:val="nil"/>
              <w:left w:val="double" w:sz="1" w:space="0" w:color="000000"/>
              <w:bottom w:val="nil"/>
            </w:tcBorders>
          </w:tcPr>
          <w:p w:rsidR="00872565" w:rsidRDefault="00872565"/>
        </w:tc>
        <w:tc>
          <w:tcPr>
            <w:tcW w:w="2852" w:type="dxa"/>
            <w:tcBorders>
              <w:top w:val="nil"/>
              <w:bottom w:val="nil"/>
            </w:tcBorders>
          </w:tcPr>
          <w:p w:rsidR="00872565" w:rsidRDefault="00872565"/>
        </w:tc>
      </w:tr>
      <w:tr w:rsidR="00872565" w:rsidTr="00327D5E">
        <w:trPr>
          <w:trHeight w:hRule="exact" w:val="240"/>
        </w:trPr>
        <w:tc>
          <w:tcPr>
            <w:tcW w:w="5411" w:type="dxa"/>
            <w:tcBorders>
              <w:top w:val="nil"/>
              <w:bottom w:val="nil"/>
            </w:tcBorders>
            <w:shd w:val="clear" w:color="auto" w:fill="DBE4F0"/>
          </w:tcPr>
          <w:p w:rsidR="00872565" w:rsidRDefault="00E92A25">
            <w:pPr>
              <w:pStyle w:val="TableParagraph"/>
              <w:spacing w:before="48"/>
              <w:rPr>
                <w:sz w:val="16"/>
              </w:rPr>
            </w:pPr>
            <w:r>
              <w:rPr>
                <w:sz w:val="16"/>
              </w:rPr>
              <w:t xml:space="preserve">. </w:t>
            </w:r>
            <w:proofErr w:type="spellStart"/>
            <w:r>
              <w:rPr>
                <w:sz w:val="16"/>
              </w:rPr>
              <w:t>Rémunération</w:t>
            </w:r>
            <w:proofErr w:type="spellEnd"/>
            <w:r>
              <w:rPr>
                <w:sz w:val="16"/>
              </w:rPr>
              <w:t xml:space="preserve"> finale</w:t>
            </w:r>
          </w:p>
        </w:tc>
        <w:tc>
          <w:tcPr>
            <w:tcW w:w="1702" w:type="dxa"/>
            <w:tcBorders>
              <w:top w:val="nil"/>
              <w:bottom w:val="nil"/>
            </w:tcBorders>
            <w:shd w:val="clear" w:color="auto" w:fill="DBE4F0"/>
          </w:tcPr>
          <w:p w:rsidR="00872565" w:rsidRDefault="00E92A25">
            <w:pPr>
              <w:pStyle w:val="TableParagraph"/>
              <w:spacing w:before="48"/>
              <w:ind w:left="520" w:right="185"/>
              <w:rPr>
                <w:b/>
                <w:sz w:val="16"/>
              </w:rPr>
            </w:pPr>
            <w:r>
              <w:rPr>
                <w:b/>
                <w:sz w:val="16"/>
              </w:rPr>
              <w:t>0,75 %</w:t>
            </w:r>
          </w:p>
        </w:tc>
        <w:tc>
          <w:tcPr>
            <w:tcW w:w="1450" w:type="dxa"/>
            <w:tcBorders>
              <w:top w:val="nil"/>
              <w:bottom w:val="nil"/>
            </w:tcBorders>
            <w:shd w:val="clear" w:color="auto" w:fill="DBE4F0"/>
          </w:tcPr>
          <w:p w:rsidR="00872565" w:rsidRDefault="00730753">
            <w:pPr>
              <w:pStyle w:val="TableParagraph"/>
              <w:spacing w:before="48"/>
              <w:ind w:left="0" w:right="275"/>
              <w:jc w:val="right"/>
              <w:rPr>
                <w:b/>
                <w:sz w:val="16"/>
              </w:rPr>
            </w:pPr>
            <w:r>
              <w:rPr>
                <w:b/>
                <w:sz w:val="16"/>
              </w:rPr>
              <w:t>0,47</w:t>
            </w:r>
            <w:r w:rsidR="00E92A25">
              <w:rPr>
                <w:b/>
                <w:sz w:val="16"/>
              </w:rPr>
              <w:t xml:space="preserve"> %</w:t>
            </w:r>
          </w:p>
        </w:tc>
        <w:tc>
          <w:tcPr>
            <w:tcW w:w="2081" w:type="dxa"/>
            <w:tcBorders>
              <w:top w:val="nil"/>
              <w:bottom w:val="nil"/>
              <w:right w:val="double" w:sz="1" w:space="0" w:color="000000"/>
            </w:tcBorders>
            <w:shd w:val="clear" w:color="auto" w:fill="DBE4F0"/>
          </w:tcPr>
          <w:p w:rsidR="00872565" w:rsidRDefault="00E337D4">
            <w:pPr>
              <w:pStyle w:val="TableParagraph"/>
              <w:spacing w:before="48"/>
              <w:ind w:left="794"/>
              <w:rPr>
                <w:b/>
                <w:sz w:val="16"/>
              </w:rPr>
            </w:pPr>
            <w:r>
              <w:rPr>
                <w:b/>
                <w:sz w:val="16"/>
              </w:rPr>
              <w:t>0,53</w:t>
            </w:r>
            <w:r w:rsidR="00E92A25">
              <w:rPr>
                <w:b/>
                <w:sz w:val="16"/>
              </w:rPr>
              <w:t xml:space="preserve"> %</w:t>
            </w:r>
          </w:p>
        </w:tc>
        <w:tc>
          <w:tcPr>
            <w:tcW w:w="1839" w:type="dxa"/>
            <w:tcBorders>
              <w:top w:val="nil"/>
              <w:left w:val="double" w:sz="1" w:space="0" w:color="000000"/>
              <w:bottom w:val="nil"/>
            </w:tcBorders>
            <w:shd w:val="clear" w:color="auto" w:fill="DBE4F0"/>
          </w:tcPr>
          <w:p w:rsidR="00872565" w:rsidRDefault="00E337D4">
            <w:pPr>
              <w:pStyle w:val="TableParagraph"/>
              <w:spacing w:before="48"/>
              <w:ind w:left="322" w:right="209"/>
              <w:jc w:val="center"/>
              <w:rPr>
                <w:b/>
                <w:sz w:val="16"/>
              </w:rPr>
            </w:pPr>
            <w:r>
              <w:rPr>
                <w:b/>
                <w:sz w:val="16"/>
              </w:rPr>
              <w:t>0,38</w:t>
            </w:r>
            <w:r w:rsidR="00E92A25">
              <w:rPr>
                <w:b/>
                <w:sz w:val="16"/>
              </w:rPr>
              <w:t xml:space="preserve"> %</w:t>
            </w:r>
          </w:p>
        </w:tc>
        <w:tc>
          <w:tcPr>
            <w:tcW w:w="2852" w:type="dxa"/>
            <w:tcBorders>
              <w:top w:val="nil"/>
              <w:bottom w:val="nil"/>
            </w:tcBorders>
            <w:shd w:val="clear" w:color="auto" w:fill="DBE4F0"/>
          </w:tcPr>
          <w:p w:rsidR="00872565" w:rsidRDefault="00E92A25">
            <w:pPr>
              <w:pStyle w:val="TableParagraph"/>
              <w:spacing w:before="48"/>
              <w:ind w:left="634" w:right="629"/>
              <w:jc w:val="center"/>
              <w:rPr>
                <w:b/>
                <w:sz w:val="16"/>
              </w:rPr>
            </w:pPr>
            <w:r>
              <w:rPr>
                <w:b/>
                <w:sz w:val="16"/>
              </w:rPr>
              <w:t>0,24 %</w:t>
            </w:r>
          </w:p>
        </w:tc>
      </w:tr>
      <w:tr w:rsidR="00872565" w:rsidRPr="006E6ABA" w:rsidTr="00327D5E">
        <w:trPr>
          <w:trHeight w:hRule="exact" w:val="250"/>
        </w:trPr>
        <w:tc>
          <w:tcPr>
            <w:tcW w:w="5411" w:type="dxa"/>
            <w:tcBorders>
              <w:top w:val="nil"/>
              <w:bottom w:val="single" w:sz="8" w:space="0" w:color="000000"/>
            </w:tcBorders>
          </w:tcPr>
          <w:p w:rsidR="00872565" w:rsidRPr="006E6ABA" w:rsidRDefault="00E92A25">
            <w:pPr>
              <w:pStyle w:val="TableParagraph"/>
              <w:spacing w:before="48"/>
              <w:ind w:left="127"/>
              <w:rPr>
                <w:i/>
                <w:sz w:val="16"/>
                <w:lang w:val="fr-FR"/>
              </w:rPr>
            </w:pPr>
            <w:r w:rsidRPr="006E6ABA">
              <w:rPr>
                <w:i/>
                <w:sz w:val="16"/>
                <w:lang w:val="fr-FR"/>
              </w:rPr>
              <w:t>(*) revenu imposable par part inférieur à 9 690 €</w:t>
            </w:r>
          </w:p>
        </w:tc>
        <w:tc>
          <w:tcPr>
            <w:tcW w:w="1702" w:type="dxa"/>
            <w:tcBorders>
              <w:top w:val="nil"/>
              <w:bottom w:val="single" w:sz="8" w:space="0" w:color="000000"/>
            </w:tcBorders>
          </w:tcPr>
          <w:p w:rsidR="00872565" w:rsidRPr="006E6ABA" w:rsidRDefault="00872565">
            <w:pPr>
              <w:rPr>
                <w:lang w:val="fr-FR"/>
              </w:rPr>
            </w:pPr>
          </w:p>
        </w:tc>
        <w:tc>
          <w:tcPr>
            <w:tcW w:w="1450" w:type="dxa"/>
            <w:tcBorders>
              <w:top w:val="nil"/>
              <w:bottom w:val="single" w:sz="8" w:space="0" w:color="000000"/>
            </w:tcBorders>
          </w:tcPr>
          <w:p w:rsidR="00872565" w:rsidRPr="006E6ABA" w:rsidRDefault="00872565">
            <w:pPr>
              <w:rPr>
                <w:lang w:val="fr-FR"/>
              </w:rPr>
            </w:pPr>
          </w:p>
        </w:tc>
        <w:tc>
          <w:tcPr>
            <w:tcW w:w="2081" w:type="dxa"/>
            <w:tcBorders>
              <w:top w:val="nil"/>
              <w:bottom w:val="single" w:sz="8" w:space="0" w:color="000000"/>
              <w:right w:val="double" w:sz="1" w:space="0" w:color="000000"/>
            </w:tcBorders>
          </w:tcPr>
          <w:p w:rsidR="00872565" w:rsidRPr="006E6ABA" w:rsidRDefault="00872565">
            <w:pPr>
              <w:rPr>
                <w:lang w:val="fr-FR"/>
              </w:rPr>
            </w:pPr>
          </w:p>
        </w:tc>
        <w:tc>
          <w:tcPr>
            <w:tcW w:w="1839" w:type="dxa"/>
            <w:tcBorders>
              <w:top w:val="nil"/>
              <w:left w:val="double" w:sz="1" w:space="0" w:color="000000"/>
              <w:bottom w:val="single" w:sz="8" w:space="0" w:color="000000"/>
            </w:tcBorders>
          </w:tcPr>
          <w:p w:rsidR="00872565" w:rsidRPr="006E6ABA" w:rsidRDefault="00872565">
            <w:pPr>
              <w:rPr>
                <w:lang w:val="fr-FR"/>
              </w:rPr>
            </w:pPr>
          </w:p>
        </w:tc>
        <w:tc>
          <w:tcPr>
            <w:tcW w:w="2852" w:type="dxa"/>
            <w:tcBorders>
              <w:top w:val="nil"/>
              <w:bottom w:val="single" w:sz="8" w:space="0" w:color="000000"/>
            </w:tcBorders>
          </w:tcPr>
          <w:p w:rsidR="00872565" w:rsidRPr="006E6ABA" w:rsidRDefault="00872565">
            <w:pPr>
              <w:rPr>
                <w:lang w:val="fr-FR"/>
              </w:rPr>
            </w:pPr>
          </w:p>
        </w:tc>
      </w:tr>
      <w:tr w:rsidR="00872565" w:rsidTr="00327D5E">
        <w:trPr>
          <w:trHeight w:hRule="exact" w:val="420"/>
        </w:trPr>
        <w:tc>
          <w:tcPr>
            <w:tcW w:w="5411" w:type="dxa"/>
            <w:tcBorders>
              <w:top w:val="single" w:sz="8" w:space="0" w:color="000000"/>
              <w:bottom w:val="nil"/>
            </w:tcBorders>
          </w:tcPr>
          <w:p w:rsidR="00872565" w:rsidRDefault="00E92A25">
            <w:pPr>
              <w:pStyle w:val="TableParagraph"/>
              <w:spacing w:before="124"/>
              <w:ind w:left="69"/>
              <w:rPr>
                <w:b/>
                <w:sz w:val="16"/>
              </w:rPr>
            </w:pPr>
            <w:r>
              <w:rPr>
                <w:b/>
                <w:sz w:val="16"/>
              </w:rPr>
              <w:t xml:space="preserve">Tranche </w:t>
            </w:r>
            <w:proofErr w:type="spellStart"/>
            <w:r>
              <w:rPr>
                <w:b/>
                <w:sz w:val="16"/>
              </w:rPr>
              <w:t>marginale</w:t>
            </w:r>
            <w:proofErr w:type="spellEnd"/>
            <w:r>
              <w:rPr>
                <w:b/>
                <w:sz w:val="16"/>
              </w:rPr>
              <w:t xml:space="preserve"> </w:t>
            </w:r>
            <w:proofErr w:type="spellStart"/>
            <w:r>
              <w:rPr>
                <w:b/>
                <w:sz w:val="16"/>
              </w:rPr>
              <w:t>d'imposition</w:t>
            </w:r>
            <w:proofErr w:type="spellEnd"/>
            <w:r>
              <w:rPr>
                <w:b/>
                <w:sz w:val="16"/>
              </w:rPr>
              <w:t xml:space="preserve"> 14 % (***)</w:t>
            </w:r>
          </w:p>
        </w:tc>
        <w:tc>
          <w:tcPr>
            <w:tcW w:w="1702" w:type="dxa"/>
            <w:tcBorders>
              <w:top w:val="single" w:sz="8" w:space="0" w:color="000000"/>
              <w:bottom w:val="nil"/>
            </w:tcBorders>
          </w:tcPr>
          <w:p w:rsidR="00872565" w:rsidRDefault="00872565"/>
        </w:tc>
        <w:tc>
          <w:tcPr>
            <w:tcW w:w="1450" w:type="dxa"/>
            <w:tcBorders>
              <w:top w:val="single" w:sz="8" w:space="0" w:color="000000"/>
              <w:bottom w:val="nil"/>
            </w:tcBorders>
          </w:tcPr>
          <w:p w:rsidR="00872565" w:rsidRDefault="00872565"/>
        </w:tc>
        <w:tc>
          <w:tcPr>
            <w:tcW w:w="2081" w:type="dxa"/>
            <w:tcBorders>
              <w:top w:val="single" w:sz="8" w:space="0" w:color="000000"/>
              <w:bottom w:val="nil"/>
              <w:right w:val="double" w:sz="1" w:space="0" w:color="000000"/>
            </w:tcBorders>
          </w:tcPr>
          <w:p w:rsidR="00872565" w:rsidRDefault="00872565"/>
        </w:tc>
        <w:tc>
          <w:tcPr>
            <w:tcW w:w="1839" w:type="dxa"/>
            <w:tcBorders>
              <w:top w:val="single" w:sz="8" w:space="0" w:color="000000"/>
              <w:left w:val="double" w:sz="1" w:space="0" w:color="000000"/>
              <w:bottom w:val="nil"/>
            </w:tcBorders>
          </w:tcPr>
          <w:p w:rsidR="00872565" w:rsidRDefault="00872565"/>
        </w:tc>
        <w:tc>
          <w:tcPr>
            <w:tcW w:w="2852" w:type="dxa"/>
            <w:tcBorders>
              <w:top w:val="single" w:sz="8" w:space="0" w:color="000000"/>
              <w:bottom w:val="nil"/>
            </w:tcBorders>
          </w:tcPr>
          <w:p w:rsidR="00872565" w:rsidRDefault="00872565"/>
        </w:tc>
      </w:tr>
      <w:tr w:rsidR="00872565" w:rsidTr="00327D5E">
        <w:trPr>
          <w:trHeight w:hRule="exact" w:val="302"/>
        </w:trPr>
        <w:tc>
          <w:tcPr>
            <w:tcW w:w="5411" w:type="dxa"/>
            <w:tcBorders>
              <w:top w:val="nil"/>
              <w:bottom w:val="nil"/>
            </w:tcBorders>
          </w:tcPr>
          <w:p w:rsidR="00872565" w:rsidRDefault="00E92A25">
            <w:pPr>
              <w:pStyle w:val="TableParagraph"/>
              <w:spacing w:before="69"/>
              <w:ind w:left="69"/>
              <w:rPr>
                <w:sz w:val="16"/>
              </w:rPr>
            </w:pPr>
            <w:r>
              <w:rPr>
                <w:rFonts w:ascii="Arial" w:hAnsi="Arial"/>
                <w:sz w:val="16"/>
              </w:rPr>
              <w:t xml:space="preserve">→ </w:t>
            </w:r>
            <w:proofErr w:type="spellStart"/>
            <w:r>
              <w:rPr>
                <w:sz w:val="16"/>
              </w:rPr>
              <w:t>Rémunération</w:t>
            </w:r>
            <w:proofErr w:type="spellEnd"/>
            <w:r>
              <w:rPr>
                <w:sz w:val="16"/>
              </w:rPr>
              <w:t xml:space="preserve"> brute</w:t>
            </w:r>
          </w:p>
        </w:tc>
        <w:tc>
          <w:tcPr>
            <w:tcW w:w="1702" w:type="dxa"/>
            <w:tcBorders>
              <w:top w:val="nil"/>
              <w:bottom w:val="nil"/>
            </w:tcBorders>
          </w:tcPr>
          <w:p w:rsidR="00872565" w:rsidRDefault="00E92A25">
            <w:pPr>
              <w:pStyle w:val="TableParagraph"/>
              <w:spacing w:before="74"/>
              <w:ind w:left="552" w:right="185"/>
              <w:rPr>
                <w:sz w:val="16"/>
              </w:rPr>
            </w:pPr>
            <w:r>
              <w:rPr>
                <w:sz w:val="16"/>
              </w:rPr>
              <w:t>0,75 %</w:t>
            </w:r>
          </w:p>
        </w:tc>
        <w:tc>
          <w:tcPr>
            <w:tcW w:w="1450" w:type="dxa"/>
            <w:tcBorders>
              <w:top w:val="nil"/>
              <w:bottom w:val="nil"/>
            </w:tcBorders>
          </w:tcPr>
          <w:p w:rsidR="00872565" w:rsidRDefault="00E337D4">
            <w:pPr>
              <w:pStyle w:val="TableParagraph"/>
              <w:spacing w:before="74"/>
              <w:ind w:left="456"/>
              <w:rPr>
                <w:sz w:val="16"/>
              </w:rPr>
            </w:pPr>
            <w:r>
              <w:rPr>
                <w:sz w:val="16"/>
              </w:rPr>
              <w:t>1,10</w:t>
            </w:r>
            <w:r w:rsidR="00E92A25">
              <w:rPr>
                <w:sz w:val="16"/>
              </w:rPr>
              <w:t xml:space="preserve"> %</w:t>
            </w:r>
          </w:p>
        </w:tc>
        <w:tc>
          <w:tcPr>
            <w:tcW w:w="2081" w:type="dxa"/>
            <w:tcBorders>
              <w:top w:val="nil"/>
              <w:bottom w:val="nil"/>
              <w:right w:val="double" w:sz="1" w:space="0" w:color="000000"/>
            </w:tcBorders>
          </w:tcPr>
          <w:p w:rsidR="00872565" w:rsidRDefault="006238C7">
            <w:pPr>
              <w:pStyle w:val="TableParagraph"/>
              <w:spacing w:before="74"/>
              <w:ind w:left="828"/>
              <w:rPr>
                <w:sz w:val="16"/>
              </w:rPr>
            </w:pPr>
            <w:r>
              <w:rPr>
                <w:sz w:val="16"/>
              </w:rPr>
              <w:t>1,25</w:t>
            </w:r>
            <w:r w:rsidR="00E92A25">
              <w:rPr>
                <w:sz w:val="16"/>
              </w:rPr>
              <w:t xml:space="preserve"> %</w:t>
            </w:r>
          </w:p>
        </w:tc>
        <w:tc>
          <w:tcPr>
            <w:tcW w:w="1839" w:type="dxa"/>
            <w:tcBorders>
              <w:top w:val="nil"/>
              <w:left w:val="double" w:sz="1" w:space="0" w:color="000000"/>
              <w:bottom w:val="nil"/>
            </w:tcBorders>
          </w:tcPr>
          <w:p w:rsidR="00872565" w:rsidRDefault="006238C7">
            <w:pPr>
              <w:pStyle w:val="TableParagraph"/>
              <w:spacing w:before="74"/>
              <w:ind w:left="322" w:right="207"/>
              <w:jc w:val="center"/>
              <w:rPr>
                <w:sz w:val="16"/>
              </w:rPr>
            </w:pPr>
            <w:r>
              <w:rPr>
                <w:sz w:val="16"/>
              </w:rPr>
              <w:t>0,45</w:t>
            </w:r>
            <w:r w:rsidR="00E92A25">
              <w:rPr>
                <w:sz w:val="16"/>
              </w:rPr>
              <w:t xml:space="preserve"> %</w:t>
            </w:r>
          </w:p>
        </w:tc>
        <w:tc>
          <w:tcPr>
            <w:tcW w:w="2852" w:type="dxa"/>
            <w:tcBorders>
              <w:top w:val="nil"/>
              <w:bottom w:val="nil"/>
            </w:tcBorders>
          </w:tcPr>
          <w:p w:rsidR="00872565" w:rsidRDefault="00E92A25">
            <w:pPr>
              <w:pStyle w:val="TableParagraph"/>
              <w:spacing w:before="74"/>
              <w:ind w:left="634" w:right="514"/>
              <w:jc w:val="center"/>
              <w:rPr>
                <w:sz w:val="16"/>
              </w:rPr>
            </w:pPr>
            <w:r>
              <w:rPr>
                <w:sz w:val="16"/>
              </w:rPr>
              <w:t>0,25 %</w:t>
            </w:r>
          </w:p>
        </w:tc>
      </w:tr>
      <w:tr w:rsidR="00872565" w:rsidTr="00327D5E">
        <w:trPr>
          <w:trHeight w:hRule="exact" w:val="240"/>
        </w:trPr>
        <w:tc>
          <w:tcPr>
            <w:tcW w:w="5411" w:type="dxa"/>
            <w:tcBorders>
              <w:top w:val="nil"/>
              <w:bottom w:val="nil"/>
            </w:tcBorders>
          </w:tcPr>
          <w:p w:rsidR="00872565" w:rsidRDefault="00E92A25">
            <w:pPr>
              <w:pStyle w:val="TableParagraph"/>
              <w:rPr>
                <w:sz w:val="16"/>
              </w:rPr>
            </w:pPr>
            <w:r>
              <w:rPr>
                <w:sz w:val="16"/>
              </w:rPr>
              <w:t xml:space="preserve">. </w:t>
            </w:r>
            <w:proofErr w:type="spellStart"/>
            <w:r>
              <w:rPr>
                <w:sz w:val="16"/>
              </w:rPr>
              <w:t>Prélèvements</w:t>
            </w:r>
            <w:proofErr w:type="spellEnd"/>
            <w:r>
              <w:rPr>
                <w:sz w:val="16"/>
              </w:rPr>
              <w:t xml:space="preserve"> </w:t>
            </w:r>
            <w:proofErr w:type="spellStart"/>
            <w:r>
              <w:rPr>
                <w:sz w:val="16"/>
              </w:rPr>
              <w:t>sociaux</w:t>
            </w:r>
            <w:proofErr w:type="spellEnd"/>
            <w:r>
              <w:rPr>
                <w:sz w:val="16"/>
              </w:rPr>
              <w:t xml:space="preserve"> 15.5 %</w:t>
            </w:r>
          </w:p>
        </w:tc>
        <w:tc>
          <w:tcPr>
            <w:tcW w:w="1702" w:type="dxa"/>
            <w:tcBorders>
              <w:top w:val="nil"/>
              <w:bottom w:val="nil"/>
            </w:tcBorders>
          </w:tcPr>
          <w:p w:rsidR="00872565" w:rsidRDefault="00872565"/>
        </w:tc>
        <w:tc>
          <w:tcPr>
            <w:tcW w:w="1450" w:type="dxa"/>
            <w:tcBorders>
              <w:top w:val="nil"/>
              <w:bottom w:val="nil"/>
            </w:tcBorders>
          </w:tcPr>
          <w:p w:rsidR="00872565" w:rsidRDefault="00E337D4">
            <w:pPr>
              <w:pStyle w:val="TableParagraph"/>
              <w:ind w:left="362"/>
              <w:rPr>
                <w:sz w:val="16"/>
              </w:rPr>
            </w:pPr>
            <w:r>
              <w:rPr>
                <w:sz w:val="16"/>
              </w:rPr>
              <w:t>- 0,1</w:t>
            </w:r>
            <w:r w:rsidR="00E92A25">
              <w:rPr>
                <w:sz w:val="16"/>
              </w:rPr>
              <w:t>7 %</w:t>
            </w:r>
          </w:p>
        </w:tc>
        <w:tc>
          <w:tcPr>
            <w:tcW w:w="2081" w:type="dxa"/>
            <w:tcBorders>
              <w:top w:val="nil"/>
              <w:bottom w:val="nil"/>
              <w:right w:val="double" w:sz="1" w:space="0" w:color="000000"/>
            </w:tcBorders>
          </w:tcPr>
          <w:p w:rsidR="00872565" w:rsidRDefault="006238C7">
            <w:pPr>
              <w:pStyle w:val="TableParagraph"/>
              <w:ind w:left="679"/>
              <w:rPr>
                <w:sz w:val="16"/>
              </w:rPr>
            </w:pPr>
            <w:r>
              <w:rPr>
                <w:sz w:val="16"/>
              </w:rPr>
              <w:t>- 0,19</w:t>
            </w:r>
            <w:r w:rsidR="00E92A25">
              <w:rPr>
                <w:sz w:val="16"/>
              </w:rPr>
              <w:t xml:space="preserve"> %</w:t>
            </w:r>
          </w:p>
        </w:tc>
        <w:tc>
          <w:tcPr>
            <w:tcW w:w="1839" w:type="dxa"/>
            <w:tcBorders>
              <w:top w:val="nil"/>
              <w:left w:val="double" w:sz="1" w:space="0" w:color="000000"/>
              <w:bottom w:val="nil"/>
            </w:tcBorders>
          </w:tcPr>
          <w:p w:rsidR="00872565" w:rsidRDefault="00E92A25">
            <w:pPr>
              <w:pStyle w:val="TableParagraph"/>
              <w:ind w:left="322" w:right="317"/>
              <w:jc w:val="center"/>
              <w:rPr>
                <w:sz w:val="16"/>
              </w:rPr>
            </w:pPr>
            <w:r>
              <w:rPr>
                <w:sz w:val="16"/>
              </w:rPr>
              <w:t xml:space="preserve">- </w:t>
            </w:r>
            <w:r w:rsidR="006238C7">
              <w:rPr>
                <w:sz w:val="16"/>
              </w:rPr>
              <w:t>0,07</w:t>
            </w:r>
            <w:r>
              <w:rPr>
                <w:sz w:val="16"/>
              </w:rPr>
              <w:t xml:space="preserve"> %</w:t>
            </w:r>
          </w:p>
        </w:tc>
        <w:tc>
          <w:tcPr>
            <w:tcW w:w="2852" w:type="dxa"/>
            <w:tcBorders>
              <w:top w:val="nil"/>
              <w:bottom w:val="nil"/>
            </w:tcBorders>
          </w:tcPr>
          <w:p w:rsidR="00872565" w:rsidRDefault="00E92A25">
            <w:pPr>
              <w:pStyle w:val="TableParagraph"/>
              <w:ind w:left="634" w:right="629"/>
              <w:jc w:val="center"/>
              <w:rPr>
                <w:sz w:val="16"/>
              </w:rPr>
            </w:pPr>
            <w:r>
              <w:rPr>
                <w:sz w:val="16"/>
              </w:rPr>
              <w:t>- 0,01 %</w:t>
            </w:r>
          </w:p>
        </w:tc>
      </w:tr>
      <w:tr w:rsidR="00872565" w:rsidTr="00327D5E">
        <w:trPr>
          <w:trHeight w:hRule="exact" w:val="240"/>
        </w:trPr>
        <w:tc>
          <w:tcPr>
            <w:tcW w:w="5411" w:type="dxa"/>
            <w:tcBorders>
              <w:top w:val="nil"/>
              <w:bottom w:val="nil"/>
            </w:tcBorders>
          </w:tcPr>
          <w:p w:rsidR="00872565" w:rsidRDefault="00E92A25">
            <w:pPr>
              <w:pStyle w:val="TableParagraph"/>
              <w:rPr>
                <w:sz w:val="16"/>
              </w:rPr>
            </w:pPr>
            <w:r>
              <w:rPr>
                <w:sz w:val="16"/>
              </w:rPr>
              <w:t xml:space="preserve">. </w:t>
            </w:r>
            <w:proofErr w:type="spellStart"/>
            <w:r>
              <w:rPr>
                <w:sz w:val="16"/>
              </w:rPr>
              <w:t>Prélèvement</w:t>
            </w:r>
            <w:proofErr w:type="spellEnd"/>
            <w:r>
              <w:rPr>
                <w:sz w:val="16"/>
              </w:rPr>
              <w:t xml:space="preserve"> 5 % sur </w:t>
            </w:r>
            <w:proofErr w:type="spellStart"/>
            <w:r>
              <w:rPr>
                <w:sz w:val="16"/>
              </w:rPr>
              <w:t>intérêts</w:t>
            </w:r>
            <w:proofErr w:type="spellEnd"/>
            <w:r>
              <w:rPr>
                <w:sz w:val="16"/>
              </w:rPr>
              <w:t xml:space="preserve"> </w:t>
            </w:r>
            <w:proofErr w:type="spellStart"/>
            <w:r>
              <w:rPr>
                <w:sz w:val="16"/>
              </w:rPr>
              <w:t>donnés</w:t>
            </w:r>
            <w:proofErr w:type="spellEnd"/>
          </w:p>
        </w:tc>
        <w:tc>
          <w:tcPr>
            <w:tcW w:w="1702" w:type="dxa"/>
            <w:tcBorders>
              <w:top w:val="nil"/>
              <w:bottom w:val="nil"/>
            </w:tcBorders>
          </w:tcPr>
          <w:p w:rsidR="00872565" w:rsidRDefault="00872565"/>
        </w:tc>
        <w:tc>
          <w:tcPr>
            <w:tcW w:w="1450" w:type="dxa"/>
            <w:tcBorders>
              <w:top w:val="nil"/>
              <w:bottom w:val="nil"/>
            </w:tcBorders>
          </w:tcPr>
          <w:p w:rsidR="00872565" w:rsidRDefault="00E337D4">
            <w:pPr>
              <w:pStyle w:val="TableParagraph"/>
              <w:ind w:left="362"/>
              <w:rPr>
                <w:sz w:val="16"/>
              </w:rPr>
            </w:pPr>
            <w:r>
              <w:rPr>
                <w:sz w:val="16"/>
              </w:rPr>
              <w:t>- 0,02</w:t>
            </w:r>
            <w:r w:rsidR="00E92A25">
              <w:rPr>
                <w:sz w:val="16"/>
              </w:rPr>
              <w:t xml:space="preserve"> %</w:t>
            </w:r>
          </w:p>
        </w:tc>
        <w:tc>
          <w:tcPr>
            <w:tcW w:w="2081" w:type="dxa"/>
            <w:tcBorders>
              <w:top w:val="nil"/>
              <w:bottom w:val="nil"/>
              <w:right w:val="double" w:sz="1" w:space="0" w:color="000000"/>
            </w:tcBorders>
          </w:tcPr>
          <w:p w:rsidR="00872565" w:rsidRDefault="00E92A25">
            <w:pPr>
              <w:pStyle w:val="TableParagraph"/>
              <w:ind w:left="679"/>
              <w:rPr>
                <w:sz w:val="16"/>
              </w:rPr>
            </w:pPr>
            <w:r>
              <w:rPr>
                <w:sz w:val="16"/>
              </w:rPr>
              <w:t>- 0,03 %</w:t>
            </w:r>
          </w:p>
        </w:tc>
        <w:tc>
          <w:tcPr>
            <w:tcW w:w="1839" w:type="dxa"/>
            <w:tcBorders>
              <w:top w:val="nil"/>
              <w:left w:val="double" w:sz="1" w:space="0" w:color="000000"/>
              <w:bottom w:val="nil"/>
            </w:tcBorders>
          </w:tcPr>
          <w:p w:rsidR="00872565" w:rsidRDefault="00872565"/>
        </w:tc>
        <w:tc>
          <w:tcPr>
            <w:tcW w:w="2852" w:type="dxa"/>
            <w:tcBorders>
              <w:top w:val="nil"/>
              <w:bottom w:val="nil"/>
            </w:tcBorders>
          </w:tcPr>
          <w:p w:rsidR="00872565" w:rsidRDefault="00872565"/>
        </w:tc>
      </w:tr>
      <w:tr w:rsidR="00872565" w:rsidTr="00327D5E">
        <w:trPr>
          <w:trHeight w:hRule="exact" w:val="240"/>
        </w:trPr>
        <w:tc>
          <w:tcPr>
            <w:tcW w:w="5411" w:type="dxa"/>
            <w:tcBorders>
              <w:top w:val="nil"/>
              <w:bottom w:val="nil"/>
            </w:tcBorders>
          </w:tcPr>
          <w:p w:rsidR="00872565" w:rsidRDefault="00E92A25">
            <w:pPr>
              <w:pStyle w:val="TableParagraph"/>
              <w:rPr>
                <w:sz w:val="16"/>
              </w:rPr>
            </w:pPr>
            <w:r>
              <w:rPr>
                <w:sz w:val="16"/>
              </w:rPr>
              <w:t xml:space="preserve">. </w:t>
            </w:r>
            <w:proofErr w:type="spellStart"/>
            <w:r>
              <w:rPr>
                <w:sz w:val="16"/>
              </w:rPr>
              <w:t>Impôt</w:t>
            </w:r>
            <w:proofErr w:type="spellEnd"/>
            <w:r>
              <w:rPr>
                <w:sz w:val="16"/>
              </w:rPr>
              <w:t xml:space="preserve"> 14 % sur </w:t>
            </w:r>
            <w:proofErr w:type="spellStart"/>
            <w:r>
              <w:rPr>
                <w:sz w:val="16"/>
              </w:rPr>
              <w:t>intérêts</w:t>
            </w:r>
            <w:proofErr w:type="spellEnd"/>
            <w:r>
              <w:rPr>
                <w:sz w:val="16"/>
              </w:rPr>
              <w:t xml:space="preserve"> </w:t>
            </w:r>
            <w:proofErr w:type="spellStart"/>
            <w:r>
              <w:rPr>
                <w:sz w:val="16"/>
              </w:rPr>
              <w:t>conservés</w:t>
            </w:r>
            <w:proofErr w:type="spellEnd"/>
          </w:p>
        </w:tc>
        <w:tc>
          <w:tcPr>
            <w:tcW w:w="1702" w:type="dxa"/>
            <w:tcBorders>
              <w:top w:val="nil"/>
              <w:bottom w:val="nil"/>
            </w:tcBorders>
          </w:tcPr>
          <w:p w:rsidR="00872565" w:rsidRDefault="00872565"/>
        </w:tc>
        <w:tc>
          <w:tcPr>
            <w:tcW w:w="1450" w:type="dxa"/>
            <w:tcBorders>
              <w:top w:val="nil"/>
              <w:bottom w:val="nil"/>
            </w:tcBorders>
          </w:tcPr>
          <w:p w:rsidR="00872565" w:rsidRDefault="00E337D4">
            <w:pPr>
              <w:pStyle w:val="TableParagraph"/>
              <w:ind w:left="362"/>
              <w:rPr>
                <w:sz w:val="16"/>
              </w:rPr>
            </w:pPr>
            <w:r>
              <w:rPr>
                <w:sz w:val="16"/>
              </w:rPr>
              <w:t>- 0,06</w:t>
            </w:r>
            <w:r w:rsidR="00E92A25">
              <w:rPr>
                <w:sz w:val="16"/>
              </w:rPr>
              <w:t xml:space="preserve"> %</w:t>
            </w:r>
          </w:p>
        </w:tc>
        <w:tc>
          <w:tcPr>
            <w:tcW w:w="2081" w:type="dxa"/>
            <w:tcBorders>
              <w:top w:val="nil"/>
              <w:bottom w:val="nil"/>
              <w:right w:val="double" w:sz="1" w:space="0" w:color="000000"/>
            </w:tcBorders>
          </w:tcPr>
          <w:p w:rsidR="00872565" w:rsidRDefault="006238C7">
            <w:pPr>
              <w:pStyle w:val="TableParagraph"/>
              <w:ind w:left="679"/>
              <w:rPr>
                <w:sz w:val="16"/>
              </w:rPr>
            </w:pPr>
            <w:r>
              <w:rPr>
                <w:sz w:val="16"/>
              </w:rPr>
              <w:t>- 0,07</w:t>
            </w:r>
            <w:r w:rsidR="00E92A25">
              <w:rPr>
                <w:sz w:val="16"/>
              </w:rPr>
              <w:t xml:space="preserve"> %</w:t>
            </w:r>
          </w:p>
        </w:tc>
        <w:tc>
          <w:tcPr>
            <w:tcW w:w="1839" w:type="dxa"/>
            <w:tcBorders>
              <w:top w:val="nil"/>
              <w:left w:val="double" w:sz="1" w:space="0" w:color="000000"/>
              <w:bottom w:val="nil"/>
            </w:tcBorders>
          </w:tcPr>
          <w:p w:rsidR="00872565" w:rsidRDefault="006238C7">
            <w:pPr>
              <w:pStyle w:val="TableParagraph"/>
              <w:ind w:left="322" w:right="317"/>
              <w:jc w:val="center"/>
              <w:rPr>
                <w:sz w:val="16"/>
              </w:rPr>
            </w:pPr>
            <w:r>
              <w:rPr>
                <w:sz w:val="16"/>
              </w:rPr>
              <w:t>- 0,06</w:t>
            </w:r>
            <w:r w:rsidR="00E92A25">
              <w:rPr>
                <w:sz w:val="16"/>
              </w:rPr>
              <w:t xml:space="preserve"> %</w:t>
            </w:r>
          </w:p>
        </w:tc>
        <w:tc>
          <w:tcPr>
            <w:tcW w:w="2852" w:type="dxa"/>
            <w:tcBorders>
              <w:top w:val="nil"/>
              <w:bottom w:val="nil"/>
            </w:tcBorders>
          </w:tcPr>
          <w:p w:rsidR="00872565" w:rsidRDefault="00E92A25">
            <w:pPr>
              <w:pStyle w:val="TableParagraph"/>
              <w:ind w:left="634" w:right="629"/>
              <w:jc w:val="center"/>
              <w:rPr>
                <w:sz w:val="16"/>
              </w:rPr>
            </w:pPr>
            <w:r>
              <w:rPr>
                <w:sz w:val="16"/>
              </w:rPr>
              <w:t>- 0,03 %</w:t>
            </w:r>
          </w:p>
        </w:tc>
      </w:tr>
      <w:tr w:rsidR="00872565" w:rsidTr="00327D5E">
        <w:trPr>
          <w:trHeight w:hRule="exact" w:val="240"/>
        </w:trPr>
        <w:tc>
          <w:tcPr>
            <w:tcW w:w="5411" w:type="dxa"/>
            <w:tcBorders>
              <w:top w:val="nil"/>
              <w:bottom w:val="nil"/>
            </w:tcBorders>
          </w:tcPr>
          <w:p w:rsidR="00872565" w:rsidRDefault="00AA1FD4">
            <w:pPr>
              <w:pStyle w:val="TableParagraph"/>
              <w:rPr>
                <w:sz w:val="16"/>
              </w:rPr>
            </w:pPr>
            <w:r>
              <w:rPr>
                <w:sz w:val="16"/>
              </w:rPr>
              <w:t xml:space="preserve">. Don à </w:t>
            </w:r>
            <w:proofErr w:type="spellStart"/>
            <w:r>
              <w:rPr>
                <w:sz w:val="16"/>
              </w:rPr>
              <w:t>l’association</w:t>
            </w:r>
            <w:proofErr w:type="spellEnd"/>
            <w:r>
              <w:rPr>
                <w:sz w:val="16"/>
              </w:rPr>
              <w:t xml:space="preserve"> </w:t>
            </w:r>
            <w:proofErr w:type="spellStart"/>
            <w:r>
              <w:rPr>
                <w:sz w:val="16"/>
              </w:rPr>
              <w:t>choisie</w:t>
            </w:r>
            <w:proofErr w:type="spellEnd"/>
            <w:r>
              <w:rPr>
                <w:sz w:val="16"/>
              </w:rPr>
              <w:t xml:space="preserve"> </w:t>
            </w:r>
          </w:p>
        </w:tc>
        <w:tc>
          <w:tcPr>
            <w:tcW w:w="1702" w:type="dxa"/>
            <w:tcBorders>
              <w:top w:val="nil"/>
              <w:bottom w:val="nil"/>
            </w:tcBorders>
          </w:tcPr>
          <w:p w:rsidR="00872565" w:rsidRDefault="00872565"/>
        </w:tc>
        <w:tc>
          <w:tcPr>
            <w:tcW w:w="1450" w:type="dxa"/>
            <w:tcBorders>
              <w:top w:val="nil"/>
              <w:bottom w:val="nil"/>
            </w:tcBorders>
          </w:tcPr>
          <w:p w:rsidR="00872565" w:rsidRDefault="00E337D4">
            <w:pPr>
              <w:pStyle w:val="TableParagraph"/>
              <w:ind w:left="362"/>
              <w:rPr>
                <w:sz w:val="16"/>
              </w:rPr>
            </w:pPr>
            <w:r>
              <w:rPr>
                <w:sz w:val="16"/>
              </w:rPr>
              <w:t>- 0,44</w:t>
            </w:r>
            <w:r w:rsidR="00E92A25">
              <w:rPr>
                <w:sz w:val="16"/>
              </w:rPr>
              <w:t xml:space="preserve"> %</w:t>
            </w:r>
          </w:p>
        </w:tc>
        <w:tc>
          <w:tcPr>
            <w:tcW w:w="2081" w:type="dxa"/>
            <w:tcBorders>
              <w:top w:val="nil"/>
              <w:bottom w:val="nil"/>
              <w:right w:val="double" w:sz="1" w:space="0" w:color="000000"/>
            </w:tcBorders>
          </w:tcPr>
          <w:p w:rsidR="00872565" w:rsidRDefault="006238C7">
            <w:pPr>
              <w:pStyle w:val="TableParagraph"/>
              <w:ind w:left="679"/>
              <w:rPr>
                <w:sz w:val="16"/>
              </w:rPr>
            </w:pPr>
            <w:r>
              <w:rPr>
                <w:sz w:val="16"/>
              </w:rPr>
              <w:t>- 0,5</w:t>
            </w:r>
            <w:r w:rsidR="00E92A25">
              <w:rPr>
                <w:sz w:val="16"/>
              </w:rPr>
              <w:t>0 %</w:t>
            </w:r>
          </w:p>
        </w:tc>
        <w:tc>
          <w:tcPr>
            <w:tcW w:w="1839" w:type="dxa"/>
            <w:tcBorders>
              <w:top w:val="nil"/>
              <w:left w:val="double" w:sz="1" w:space="0" w:color="000000"/>
              <w:bottom w:val="nil"/>
            </w:tcBorders>
          </w:tcPr>
          <w:p w:rsidR="00872565" w:rsidRDefault="00872565"/>
        </w:tc>
        <w:tc>
          <w:tcPr>
            <w:tcW w:w="2852" w:type="dxa"/>
            <w:tcBorders>
              <w:top w:val="nil"/>
              <w:bottom w:val="nil"/>
            </w:tcBorders>
          </w:tcPr>
          <w:p w:rsidR="00872565" w:rsidRDefault="00872565"/>
        </w:tc>
      </w:tr>
      <w:tr w:rsidR="00872565" w:rsidTr="00327D5E">
        <w:trPr>
          <w:trHeight w:hRule="exact" w:val="240"/>
        </w:trPr>
        <w:tc>
          <w:tcPr>
            <w:tcW w:w="5411" w:type="dxa"/>
            <w:tcBorders>
              <w:top w:val="nil"/>
              <w:bottom w:val="nil"/>
            </w:tcBorders>
          </w:tcPr>
          <w:p w:rsidR="00872565" w:rsidRDefault="00E92A25">
            <w:pPr>
              <w:pStyle w:val="TableParagraph"/>
              <w:spacing w:before="12"/>
              <w:rPr>
                <w:sz w:val="16"/>
              </w:rPr>
            </w:pPr>
            <w:r>
              <w:rPr>
                <w:sz w:val="16"/>
              </w:rPr>
              <w:t xml:space="preserve">. </w:t>
            </w:r>
            <w:proofErr w:type="spellStart"/>
            <w:r>
              <w:rPr>
                <w:sz w:val="16"/>
              </w:rPr>
              <w:t>Récupération</w:t>
            </w:r>
            <w:proofErr w:type="spellEnd"/>
            <w:r>
              <w:rPr>
                <w:sz w:val="16"/>
              </w:rPr>
              <w:t xml:space="preserve"> </w:t>
            </w:r>
            <w:proofErr w:type="spellStart"/>
            <w:r>
              <w:rPr>
                <w:sz w:val="16"/>
              </w:rPr>
              <w:t>en</w:t>
            </w:r>
            <w:proofErr w:type="spellEnd"/>
            <w:r>
              <w:rPr>
                <w:sz w:val="16"/>
              </w:rPr>
              <w:t xml:space="preserve"> </w:t>
            </w:r>
            <w:proofErr w:type="spellStart"/>
            <w:r>
              <w:rPr>
                <w:sz w:val="16"/>
              </w:rPr>
              <w:t>réduction</w:t>
            </w:r>
            <w:proofErr w:type="spellEnd"/>
            <w:r>
              <w:rPr>
                <w:sz w:val="16"/>
              </w:rPr>
              <w:t xml:space="preserve"> </w:t>
            </w:r>
            <w:proofErr w:type="spellStart"/>
            <w:r>
              <w:rPr>
                <w:sz w:val="16"/>
              </w:rPr>
              <w:t>d'impôt</w:t>
            </w:r>
            <w:proofErr w:type="spellEnd"/>
            <w:r>
              <w:rPr>
                <w:sz w:val="16"/>
              </w:rPr>
              <w:t xml:space="preserve"> 66</w:t>
            </w:r>
          </w:p>
        </w:tc>
        <w:tc>
          <w:tcPr>
            <w:tcW w:w="1702" w:type="dxa"/>
            <w:tcBorders>
              <w:top w:val="nil"/>
              <w:bottom w:val="nil"/>
            </w:tcBorders>
          </w:tcPr>
          <w:p w:rsidR="00872565" w:rsidRDefault="00872565"/>
        </w:tc>
        <w:tc>
          <w:tcPr>
            <w:tcW w:w="1450" w:type="dxa"/>
            <w:tcBorders>
              <w:top w:val="nil"/>
              <w:bottom w:val="nil"/>
            </w:tcBorders>
          </w:tcPr>
          <w:p w:rsidR="00872565" w:rsidRDefault="00E337D4">
            <w:pPr>
              <w:pStyle w:val="TableParagraph"/>
              <w:spacing w:before="12"/>
              <w:ind w:left="485"/>
              <w:rPr>
                <w:sz w:val="16"/>
              </w:rPr>
            </w:pPr>
            <w:r>
              <w:rPr>
                <w:sz w:val="16"/>
              </w:rPr>
              <w:t>0.29</w:t>
            </w:r>
            <w:r w:rsidR="00E92A25">
              <w:rPr>
                <w:sz w:val="16"/>
              </w:rPr>
              <w:t xml:space="preserve"> %</w:t>
            </w:r>
          </w:p>
        </w:tc>
        <w:tc>
          <w:tcPr>
            <w:tcW w:w="2081" w:type="dxa"/>
            <w:tcBorders>
              <w:top w:val="nil"/>
              <w:bottom w:val="nil"/>
              <w:right w:val="double" w:sz="1" w:space="0" w:color="000000"/>
            </w:tcBorders>
          </w:tcPr>
          <w:p w:rsidR="00872565" w:rsidRDefault="006238C7">
            <w:pPr>
              <w:pStyle w:val="TableParagraph"/>
              <w:spacing w:before="12"/>
              <w:ind w:left="799"/>
              <w:rPr>
                <w:sz w:val="16"/>
              </w:rPr>
            </w:pPr>
            <w:r>
              <w:rPr>
                <w:sz w:val="16"/>
              </w:rPr>
              <w:t>0,33</w:t>
            </w:r>
            <w:r w:rsidR="00E92A25">
              <w:rPr>
                <w:sz w:val="16"/>
              </w:rPr>
              <w:t xml:space="preserve"> %</w:t>
            </w:r>
          </w:p>
        </w:tc>
        <w:tc>
          <w:tcPr>
            <w:tcW w:w="1839" w:type="dxa"/>
            <w:tcBorders>
              <w:top w:val="nil"/>
              <w:left w:val="double" w:sz="1" w:space="0" w:color="000000"/>
              <w:bottom w:val="nil"/>
            </w:tcBorders>
          </w:tcPr>
          <w:p w:rsidR="00872565" w:rsidRDefault="00872565"/>
        </w:tc>
        <w:tc>
          <w:tcPr>
            <w:tcW w:w="2852" w:type="dxa"/>
            <w:tcBorders>
              <w:top w:val="nil"/>
              <w:bottom w:val="nil"/>
            </w:tcBorders>
          </w:tcPr>
          <w:p w:rsidR="00872565" w:rsidRDefault="00872565"/>
        </w:tc>
      </w:tr>
      <w:tr w:rsidR="00872565" w:rsidTr="00327D5E">
        <w:trPr>
          <w:trHeight w:hRule="exact" w:val="234"/>
        </w:trPr>
        <w:tc>
          <w:tcPr>
            <w:tcW w:w="5411" w:type="dxa"/>
            <w:tcBorders>
              <w:top w:val="nil"/>
              <w:bottom w:val="nil"/>
            </w:tcBorders>
          </w:tcPr>
          <w:p w:rsidR="00872565" w:rsidRPr="006E6ABA" w:rsidRDefault="00E92A25">
            <w:pPr>
              <w:pStyle w:val="TableParagraph"/>
              <w:rPr>
                <w:sz w:val="16"/>
                <w:lang w:val="fr-FR"/>
              </w:rPr>
            </w:pPr>
            <w:r w:rsidRPr="006E6ABA">
              <w:rPr>
                <w:sz w:val="16"/>
                <w:lang w:val="fr-FR"/>
              </w:rPr>
              <w:t>. Rémunération nette d'impôt et de prélèvements</w:t>
            </w:r>
          </w:p>
        </w:tc>
        <w:tc>
          <w:tcPr>
            <w:tcW w:w="1702" w:type="dxa"/>
            <w:tcBorders>
              <w:top w:val="nil"/>
              <w:bottom w:val="nil"/>
            </w:tcBorders>
          </w:tcPr>
          <w:p w:rsidR="00872565" w:rsidRDefault="00E92A25">
            <w:pPr>
              <w:pStyle w:val="TableParagraph"/>
              <w:ind w:left="520" w:right="185"/>
              <w:rPr>
                <w:b/>
                <w:sz w:val="16"/>
              </w:rPr>
            </w:pPr>
            <w:r>
              <w:rPr>
                <w:b/>
                <w:sz w:val="16"/>
              </w:rPr>
              <w:t>0,75 %</w:t>
            </w:r>
          </w:p>
        </w:tc>
        <w:tc>
          <w:tcPr>
            <w:tcW w:w="1450" w:type="dxa"/>
            <w:tcBorders>
              <w:top w:val="nil"/>
              <w:bottom w:val="nil"/>
            </w:tcBorders>
          </w:tcPr>
          <w:p w:rsidR="00872565" w:rsidRDefault="00E337D4">
            <w:pPr>
              <w:pStyle w:val="TableParagraph"/>
              <w:ind w:left="451"/>
              <w:rPr>
                <w:b/>
                <w:sz w:val="16"/>
              </w:rPr>
            </w:pPr>
            <w:r>
              <w:rPr>
                <w:b/>
                <w:sz w:val="16"/>
              </w:rPr>
              <w:t>0,70</w:t>
            </w:r>
            <w:r w:rsidR="00E92A25">
              <w:rPr>
                <w:b/>
                <w:sz w:val="16"/>
              </w:rPr>
              <w:t xml:space="preserve"> %</w:t>
            </w:r>
          </w:p>
        </w:tc>
        <w:tc>
          <w:tcPr>
            <w:tcW w:w="2081" w:type="dxa"/>
            <w:tcBorders>
              <w:top w:val="nil"/>
              <w:bottom w:val="nil"/>
              <w:right w:val="double" w:sz="1" w:space="0" w:color="000000"/>
            </w:tcBorders>
          </w:tcPr>
          <w:p w:rsidR="00872565" w:rsidRDefault="006238C7">
            <w:pPr>
              <w:pStyle w:val="TableParagraph"/>
              <w:ind w:left="765"/>
              <w:rPr>
                <w:b/>
                <w:sz w:val="16"/>
              </w:rPr>
            </w:pPr>
            <w:r>
              <w:rPr>
                <w:b/>
                <w:sz w:val="16"/>
              </w:rPr>
              <w:t>0,79</w:t>
            </w:r>
            <w:r w:rsidR="00E92A25">
              <w:rPr>
                <w:b/>
                <w:sz w:val="16"/>
              </w:rPr>
              <w:t xml:space="preserve"> %</w:t>
            </w:r>
          </w:p>
        </w:tc>
        <w:tc>
          <w:tcPr>
            <w:tcW w:w="1839" w:type="dxa"/>
            <w:tcBorders>
              <w:top w:val="nil"/>
              <w:left w:val="double" w:sz="1" w:space="0" w:color="000000"/>
              <w:bottom w:val="nil"/>
            </w:tcBorders>
          </w:tcPr>
          <w:p w:rsidR="00872565" w:rsidRDefault="006238C7">
            <w:pPr>
              <w:pStyle w:val="TableParagraph"/>
              <w:ind w:left="322" w:right="264"/>
              <w:jc w:val="center"/>
              <w:rPr>
                <w:b/>
                <w:sz w:val="16"/>
              </w:rPr>
            </w:pPr>
            <w:r>
              <w:rPr>
                <w:b/>
                <w:sz w:val="16"/>
              </w:rPr>
              <w:t>0,32</w:t>
            </w:r>
            <w:r w:rsidR="00E92A25">
              <w:rPr>
                <w:b/>
                <w:sz w:val="16"/>
              </w:rPr>
              <w:t xml:space="preserve"> %</w:t>
            </w:r>
          </w:p>
        </w:tc>
        <w:tc>
          <w:tcPr>
            <w:tcW w:w="2852" w:type="dxa"/>
            <w:tcBorders>
              <w:top w:val="nil"/>
              <w:bottom w:val="nil"/>
            </w:tcBorders>
          </w:tcPr>
          <w:p w:rsidR="00872565" w:rsidRDefault="00E92A25">
            <w:pPr>
              <w:pStyle w:val="TableParagraph"/>
              <w:ind w:left="634" w:right="516"/>
              <w:jc w:val="center"/>
              <w:rPr>
                <w:b/>
                <w:sz w:val="16"/>
              </w:rPr>
            </w:pPr>
            <w:r>
              <w:rPr>
                <w:b/>
                <w:sz w:val="16"/>
              </w:rPr>
              <w:t>0,21 %</w:t>
            </w:r>
          </w:p>
        </w:tc>
      </w:tr>
      <w:tr w:rsidR="00872565" w:rsidRPr="006E6ABA" w:rsidTr="00327D5E">
        <w:trPr>
          <w:trHeight w:hRule="exact" w:val="243"/>
        </w:trPr>
        <w:tc>
          <w:tcPr>
            <w:tcW w:w="5411" w:type="dxa"/>
            <w:tcBorders>
              <w:top w:val="nil"/>
              <w:bottom w:val="single" w:sz="8" w:space="0" w:color="000000"/>
            </w:tcBorders>
          </w:tcPr>
          <w:p w:rsidR="00872565" w:rsidRPr="006E6ABA" w:rsidRDefault="00E92A25">
            <w:pPr>
              <w:pStyle w:val="TableParagraph"/>
              <w:spacing w:before="5"/>
              <w:ind w:left="69"/>
              <w:rPr>
                <w:i/>
                <w:sz w:val="16"/>
                <w:lang w:val="fr-FR"/>
              </w:rPr>
            </w:pPr>
            <w:r w:rsidRPr="006E6ABA">
              <w:rPr>
                <w:i/>
                <w:sz w:val="16"/>
                <w:lang w:val="fr-FR"/>
              </w:rPr>
              <w:t>(***) revenu imposabl</w:t>
            </w:r>
            <w:r w:rsidR="00EF121F">
              <w:rPr>
                <w:i/>
                <w:sz w:val="16"/>
                <w:lang w:val="fr-FR"/>
              </w:rPr>
              <w:t>e par part entre 9 691 et 26 791</w:t>
            </w:r>
            <w:r w:rsidRPr="006E6ABA">
              <w:rPr>
                <w:i/>
                <w:sz w:val="16"/>
                <w:lang w:val="fr-FR"/>
              </w:rPr>
              <w:t xml:space="preserve"> €</w:t>
            </w:r>
          </w:p>
        </w:tc>
        <w:tc>
          <w:tcPr>
            <w:tcW w:w="1702" w:type="dxa"/>
            <w:tcBorders>
              <w:top w:val="nil"/>
              <w:bottom w:val="single" w:sz="8" w:space="0" w:color="000000"/>
            </w:tcBorders>
          </w:tcPr>
          <w:p w:rsidR="00872565" w:rsidRPr="006E6ABA" w:rsidRDefault="00872565">
            <w:pPr>
              <w:rPr>
                <w:lang w:val="fr-FR"/>
              </w:rPr>
            </w:pPr>
          </w:p>
        </w:tc>
        <w:tc>
          <w:tcPr>
            <w:tcW w:w="1450" w:type="dxa"/>
            <w:tcBorders>
              <w:top w:val="nil"/>
              <w:bottom w:val="single" w:sz="8" w:space="0" w:color="000000"/>
            </w:tcBorders>
          </w:tcPr>
          <w:p w:rsidR="00872565" w:rsidRPr="006E6ABA" w:rsidRDefault="00872565">
            <w:pPr>
              <w:rPr>
                <w:lang w:val="fr-FR"/>
              </w:rPr>
            </w:pPr>
          </w:p>
        </w:tc>
        <w:tc>
          <w:tcPr>
            <w:tcW w:w="2081" w:type="dxa"/>
            <w:tcBorders>
              <w:top w:val="nil"/>
              <w:bottom w:val="single" w:sz="8" w:space="0" w:color="000000"/>
              <w:right w:val="double" w:sz="1" w:space="0" w:color="000000"/>
            </w:tcBorders>
          </w:tcPr>
          <w:p w:rsidR="00872565" w:rsidRPr="006E6ABA" w:rsidRDefault="00872565">
            <w:pPr>
              <w:rPr>
                <w:lang w:val="fr-FR"/>
              </w:rPr>
            </w:pPr>
          </w:p>
        </w:tc>
        <w:tc>
          <w:tcPr>
            <w:tcW w:w="1839" w:type="dxa"/>
            <w:tcBorders>
              <w:top w:val="nil"/>
              <w:left w:val="double" w:sz="1" w:space="0" w:color="000000"/>
              <w:bottom w:val="single" w:sz="8" w:space="0" w:color="000000"/>
            </w:tcBorders>
          </w:tcPr>
          <w:p w:rsidR="00872565" w:rsidRPr="006E6ABA" w:rsidRDefault="00872565">
            <w:pPr>
              <w:rPr>
                <w:lang w:val="fr-FR"/>
              </w:rPr>
            </w:pPr>
          </w:p>
        </w:tc>
        <w:tc>
          <w:tcPr>
            <w:tcW w:w="2852" w:type="dxa"/>
            <w:tcBorders>
              <w:top w:val="nil"/>
              <w:bottom w:val="single" w:sz="8" w:space="0" w:color="000000"/>
            </w:tcBorders>
          </w:tcPr>
          <w:p w:rsidR="00872565" w:rsidRPr="006E6ABA" w:rsidRDefault="00872565">
            <w:pPr>
              <w:rPr>
                <w:lang w:val="fr-FR"/>
              </w:rPr>
            </w:pPr>
          </w:p>
        </w:tc>
      </w:tr>
      <w:tr w:rsidR="00872565" w:rsidTr="00327D5E">
        <w:trPr>
          <w:trHeight w:hRule="exact" w:val="422"/>
        </w:trPr>
        <w:tc>
          <w:tcPr>
            <w:tcW w:w="5411" w:type="dxa"/>
            <w:tcBorders>
              <w:top w:val="single" w:sz="8" w:space="0" w:color="000000"/>
              <w:bottom w:val="nil"/>
            </w:tcBorders>
          </w:tcPr>
          <w:p w:rsidR="00872565" w:rsidRDefault="00E92A25">
            <w:pPr>
              <w:pStyle w:val="TableParagraph"/>
              <w:spacing w:before="115"/>
              <w:ind w:left="69"/>
              <w:rPr>
                <w:b/>
                <w:sz w:val="16"/>
              </w:rPr>
            </w:pPr>
            <w:r>
              <w:rPr>
                <w:rFonts w:ascii="Calibri" w:hAnsi="Calibri"/>
                <w:b/>
                <w:sz w:val="16"/>
              </w:rPr>
              <w:t xml:space="preserve">˃ </w:t>
            </w:r>
            <w:r>
              <w:rPr>
                <w:b/>
                <w:sz w:val="16"/>
              </w:rPr>
              <w:t xml:space="preserve">Tranche </w:t>
            </w:r>
            <w:proofErr w:type="spellStart"/>
            <w:r>
              <w:rPr>
                <w:b/>
                <w:sz w:val="16"/>
              </w:rPr>
              <w:t>marginale</w:t>
            </w:r>
            <w:proofErr w:type="spellEnd"/>
            <w:r>
              <w:rPr>
                <w:b/>
                <w:sz w:val="16"/>
              </w:rPr>
              <w:t xml:space="preserve"> </w:t>
            </w:r>
            <w:proofErr w:type="spellStart"/>
            <w:r>
              <w:rPr>
                <w:b/>
                <w:sz w:val="16"/>
              </w:rPr>
              <w:t>d’imposition</w:t>
            </w:r>
            <w:proofErr w:type="spellEnd"/>
            <w:r>
              <w:rPr>
                <w:b/>
                <w:sz w:val="16"/>
              </w:rPr>
              <w:t xml:space="preserve"> 30 % (****)</w:t>
            </w:r>
          </w:p>
        </w:tc>
        <w:tc>
          <w:tcPr>
            <w:tcW w:w="1702" w:type="dxa"/>
            <w:tcBorders>
              <w:top w:val="single" w:sz="8" w:space="0" w:color="000000"/>
              <w:bottom w:val="nil"/>
            </w:tcBorders>
          </w:tcPr>
          <w:p w:rsidR="00872565" w:rsidRDefault="00872565"/>
        </w:tc>
        <w:tc>
          <w:tcPr>
            <w:tcW w:w="1450" w:type="dxa"/>
            <w:tcBorders>
              <w:top w:val="single" w:sz="8" w:space="0" w:color="000000"/>
              <w:bottom w:val="nil"/>
            </w:tcBorders>
          </w:tcPr>
          <w:p w:rsidR="00872565" w:rsidRDefault="00872565"/>
        </w:tc>
        <w:tc>
          <w:tcPr>
            <w:tcW w:w="2081" w:type="dxa"/>
            <w:tcBorders>
              <w:top w:val="single" w:sz="8" w:space="0" w:color="000000"/>
              <w:bottom w:val="nil"/>
              <w:right w:val="double" w:sz="1" w:space="0" w:color="000000"/>
            </w:tcBorders>
          </w:tcPr>
          <w:p w:rsidR="00872565" w:rsidRDefault="00872565"/>
        </w:tc>
        <w:tc>
          <w:tcPr>
            <w:tcW w:w="1839" w:type="dxa"/>
            <w:tcBorders>
              <w:top w:val="single" w:sz="8" w:space="0" w:color="000000"/>
              <w:left w:val="double" w:sz="1" w:space="0" w:color="000000"/>
              <w:bottom w:val="nil"/>
            </w:tcBorders>
          </w:tcPr>
          <w:p w:rsidR="00872565" w:rsidRDefault="00872565"/>
        </w:tc>
        <w:tc>
          <w:tcPr>
            <w:tcW w:w="2852" w:type="dxa"/>
            <w:tcBorders>
              <w:top w:val="single" w:sz="8" w:space="0" w:color="000000"/>
              <w:bottom w:val="nil"/>
            </w:tcBorders>
          </w:tcPr>
          <w:p w:rsidR="00872565" w:rsidRDefault="00872565"/>
        </w:tc>
      </w:tr>
      <w:tr w:rsidR="00872565" w:rsidTr="00327D5E">
        <w:trPr>
          <w:trHeight w:hRule="exact" w:val="288"/>
        </w:trPr>
        <w:tc>
          <w:tcPr>
            <w:tcW w:w="5411" w:type="dxa"/>
            <w:tcBorders>
              <w:top w:val="nil"/>
              <w:bottom w:val="nil"/>
            </w:tcBorders>
          </w:tcPr>
          <w:p w:rsidR="00872565" w:rsidRDefault="00E92A25">
            <w:pPr>
              <w:pStyle w:val="TableParagraph"/>
              <w:spacing w:before="68"/>
              <w:ind w:left="69"/>
              <w:rPr>
                <w:sz w:val="16"/>
              </w:rPr>
            </w:pPr>
            <w:r>
              <w:rPr>
                <w:rFonts w:ascii="Arial" w:hAnsi="Arial"/>
                <w:sz w:val="16"/>
              </w:rPr>
              <w:t xml:space="preserve">→   </w:t>
            </w:r>
            <w:proofErr w:type="spellStart"/>
            <w:r>
              <w:rPr>
                <w:sz w:val="16"/>
              </w:rPr>
              <w:t>Rémunération</w:t>
            </w:r>
            <w:proofErr w:type="spellEnd"/>
            <w:r>
              <w:rPr>
                <w:sz w:val="16"/>
              </w:rPr>
              <w:t xml:space="preserve"> brute</w:t>
            </w:r>
          </w:p>
        </w:tc>
        <w:tc>
          <w:tcPr>
            <w:tcW w:w="1702" w:type="dxa"/>
            <w:tcBorders>
              <w:top w:val="nil"/>
              <w:bottom w:val="nil"/>
            </w:tcBorders>
          </w:tcPr>
          <w:p w:rsidR="00872565" w:rsidRDefault="00E92A25">
            <w:pPr>
              <w:pStyle w:val="TableParagraph"/>
              <w:spacing w:before="48"/>
              <w:ind w:left="552" w:right="185"/>
              <w:rPr>
                <w:sz w:val="16"/>
              </w:rPr>
            </w:pPr>
            <w:r>
              <w:rPr>
                <w:sz w:val="16"/>
              </w:rPr>
              <w:t>0,75 %</w:t>
            </w:r>
          </w:p>
        </w:tc>
        <w:tc>
          <w:tcPr>
            <w:tcW w:w="1450" w:type="dxa"/>
            <w:tcBorders>
              <w:top w:val="nil"/>
              <w:bottom w:val="nil"/>
            </w:tcBorders>
          </w:tcPr>
          <w:p w:rsidR="00872565" w:rsidRDefault="006238C7">
            <w:pPr>
              <w:pStyle w:val="TableParagraph"/>
              <w:spacing w:before="48"/>
              <w:ind w:left="456"/>
              <w:rPr>
                <w:sz w:val="16"/>
              </w:rPr>
            </w:pPr>
            <w:r>
              <w:rPr>
                <w:sz w:val="16"/>
              </w:rPr>
              <w:t>1,10</w:t>
            </w:r>
            <w:r w:rsidR="00E92A25">
              <w:rPr>
                <w:sz w:val="16"/>
              </w:rPr>
              <w:t xml:space="preserve"> %</w:t>
            </w:r>
          </w:p>
        </w:tc>
        <w:tc>
          <w:tcPr>
            <w:tcW w:w="2081" w:type="dxa"/>
            <w:tcBorders>
              <w:top w:val="nil"/>
              <w:bottom w:val="nil"/>
              <w:right w:val="double" w:sz="1" w:space="0" w:color="000000"/>
            </w:tcBorders>
          </w:tcPr>
          <w:p w:rsidR="00872565" w:rsidRDefault="006238C7">
            <w:pPr>
              <w:pStyle w:val="TableParagraph"/>
              <w:spacing w:before="48"/>
              <w:ind w:left="799"/>
              <w:rPr>
                <w:sz w:val="16"/>
              </w:rPr>
            </w:pPr>
            <w:r>
              <w:rPr>
                <w:sz w:val="16"/>
              </w:rPr>
              <w:t>1,25</w:t>
            </w:r>
            <w:r w:rsidR="00E92A25">
              <w:rPr>
                <w:sz w:val="16"/>
              </w:rPr>
              <w:t xml:space="preserve"> %</w:t>
            </w:r>
          </w:p>
        </w:tc>
        <w:tc>
          <w:tcPr>
            <w:tcW w:w="1839" w:type="dxa"/>
            <w:tcBorders>
              <w:top w:val="nil"/>
              <w:left w:val="double" w:sz="1" w:space="0" w:color="000000"/>
              <w:bottom w:val="nil"/>
            </w:tcBorders>
          </w:tcPr>
          <w:p w:rsidR="00872565" w:rsidRDefault="006238C7">
            <w:pPr>
              <w:pStyle w:val="TableParagraph"/>
              <w:spacing w:before="48"/>
              <w:ind w:left="322" w:right="207"/>
              <w:jc w:val="center"/>
              <w:rPr>
                <w:sz w:val="16"/>
              </w:rPr>
            </w:pPr>
            <w:r>
              <w:rPr>
                <w:sz w:val="16"/>
              </w:rPr>
              <w:t>0,45</w:t>
            </w:r>
            <w:r w:rsidR="00E92A25">
              <w:rPr>
                <w:sz w:val="16"/>
              </w:rPr>
              <w:t xml:space="preserve"> %</w:t>
            </w:r>
          </w:p>
        </w:tc>
        <w:tc>
          <w:tcPr>
            <w:tcW w:w="2852" w:type="dxa"/>
            <w:tcBorders>
              <w:top w:val="nil"/>
              <w:bottom w:val="nil"/>
            </w:tcBorders>
          </w:tcPr>
          <w:p w:rsidR="00872565" w:rsidRDefault="00E92A25">
            <w:pPr>
              <w:pStyle w:val="TableParagraph"/>
              <w:spacing w:before="48"/>
              <w:ind w:left="634" w:right="514"/>
              <w:jc w:val="center"/>
              <w:rPr>
                <w:sz w:val="16"/>
              </w:rPr>
            </w:pPr>
            <w:r>
              <w:rPr>
                <w:sz w:val="16"/>
              </w:rPr>
              <w:t>0,25 %</w:t>
            </w:r>
          </w:p>
        </w:tc>
      </w:tr>
      <w:tr w:rsidR="00872565" w:rsidTr="00327D5E">
        <w:trPr>
          <w:trHeight w:hRule="exact" w:val="241"/>
        </w:trPr>
        <w:tc>
          <w:tcPr>
            <w:tcW w:w="5411" w:type="dxa"/>
            <w:tcBorders>
              <w:top w:val="nil"/>
              <w:bottom w:val="nil"/>
            </w:tcBorders>
          </w:tcPr>
          <w:p w:rsidR="00872565" w:rsidRDefault="00E92A25">
            <w:pPr>
              <w:pStyle w:val="TableParagraph"/>
              <w:spacing w:before="24"/>
              <w:rPr>
                <w:sz w:val="16"/>
              </w:rPr>
            </w:pPr>
            <w:r>
              <w:rPr>
                <w:sz w:val="16"/>
              </w:rPr>
              <w:t xml:space="preserve">. </w:t>
            </w:r>
            <w:proofErr w:type="spellStart"/>
            <w:r>
              <w:rPr>
                <w:sz w:val="16"/>
              </w:rPr>
              <w:t>Prélèvements</w:t>
            </w:r>
            <w:proofErr w:type="spellEnd"/>
            <w:r>
              <w:rPr>
                <w:sz w:val="16"/>
              </w:rPr>
              <w:t xml:space="preserve"> </w:t>
            </w:r>
            <w:proofErr w:type="spellStart"/>
            <w:r>
              <w:rPr>
                <w:sz w:val="16"/>
              </w:rPr>
              <w:t>sociaux</w:t>
            </w:r>
            <w:proofErr w:type="spellEnd"/>
            <w:r>
              <w:rPr>
                <w:sz w:val="16"/>
              </w:rPr>
              <w:t xml:space="preserve"> 15.5 %</w:t>
            </w:r>
          </w:p>
        </w:tc>
        <w:tc>
          <w:tcPr>
            <w:tcW w:w="1702" w:type="dxa"/>
            <w:tcBorders>
              <w:top w:val="nil"/>
              <w:bottom w:val="nil"/>
            </w:tcBorders>
          </w:tcPr>
          <w:p w:rsidR="00872565" w:rsidRDefault="00872565"/>
        </w:tc>
        <w:tc>
          <w:tcPr>
            <w:tcW w:w="1450" w:type="dxa"/>
            <w:tcBorders>
              <w:top w:val="nil"/>
              <w:bottom w:val="nil"/>
            </w:tcBorders>
          </w:tcPr>
          <w:p w:rsidR="00872565" w:rsidRDefault="006238C7">
            <w:pPr>
              <w:pStyle w:val="TableParagraph"/>
              <w:spacing w:before="1"/>
              <w:ind w:left="362"/>
              <w:rPr>
                <w:sz w:val="16"/>
              </w:rPr>
            </w:pPr>
            <w:r>
              <w:rPr>
                <w:sz w:val="16"/>
              </w:rPr>
              <w:t>- 0,217</w:t>
            </w:r>
            <w:r w:rsidR="00E92A25">
              <w:rPr>
                <w:sz w:val="16"/>
              </w:rPr>
              <w:t xml:space="preserve"> %</w:t>
            </w:r>
          </w:p>
        </w:tc>
        <w:tc>
          <w:tcPr>
            <w:tcW w:w="2081" w:type="dxa"/>
            <w:tcBorders>
              <w:top w:val="nil"/>
              <w:bottom w:val="nil"/>
              <w:right w:val="double" w:sz="1" w:space="0" w:color="000000"/>
            </w:tcBorders>
          </w:tcPr>
          <w:p w:rsidR="00872565" w:rsidRDefault="006238C7">
            <w:pPr>
              <w:pStyle w:val="TableParagraph"/>
              <w:spacing w:before="1"/>
              <w:ind w:left="679"/>
              <w:rPr>
                <w:sz w:val="16"/>
              </w:rPr>
            </w:pPr>
            <w:r>
              <w:rPr>
                <w:sz w:val="16"/>
              </w:rPr>
              <w:t>- 0,19</w:t>
            </w:r>
            <w:r w:rsidR="00E92A25">
              <w:rPr>
                <w:sz w:val="16"/>
              </w:rPr>
              <w:t xml:space="preserve"> %</w:t>
            </w:r>
          </w:p>
        </w:tc>
        <w:tc>
          <w:tcPr>
            <w:tcW w:w="1839" w:type="dxa"/>
            <w:tcBorders>
              <w:top w:val="nil"/>
              <w:left w:val="double" w:sz="1" w:space="0" w:color="000000"/>
              <w:bottom w:val="nil"/>
            </w:tcBorders>
          </w:tcPr>
          <w:p w:rsidR="00872565" w:rsidRDefault="006238C7">
            <w:pPr>
              <w:pStyle w:val="TableParagraph"/>
              <w:spacing w:before="1"/>
              <w:ind w:left="322" w:right="317"/>
              <w:jc w:val="center"/>
              <w:rPr>
                <w:sz w:val="16"/>
              </w:rPr>
            </w:pPr>
            <w:r>
              <w:rPr>
                <w:sz w:val="16"/>
              </w:rPr>
              <w:t>- 0,07</w:t>
            </w:r>
            <w:r w:rsidR="00E92A25">
              <w:rPr>
                <w:sz w:val="16"/>
              </w:rPr>
              <w:t xml:space="preserve"> %</w:t>
            </w:r>
          </w:p>
        </w:tc>
        <w:tc>
          <w:tcPr>
            <w:tcW w:w="2852" w:type="dxa"/>
            <w:tcBorders>
              <w:top w:val="nil"/>
              <w:bottom w:val="nil"/>
            </w:tcBorders>
          </w:tcPr>
          <w:p w:rsidR="00872565" w:rsidRDefault="00E92A25">
            <w:pPr>
              <w:pStyle w:val="TableParagraph"/>
              <w:spacing w:before="1"/>
              <w:ind w:left="634" w:right="629"/>
              <w:jc w:val="center"/>
              <w:rPr>
                <w:sz w:val="16"/>
              </w:rPr>
            </w:pPr>
            <w:r>
              <w:rPr>
                <w:sz w:val="16"/>
              </w:rPr>
              <w:t>- 0,01 %</w:t>
            </w:r>
          </w:p>
        </w:tc>
      </w:tr>
      <w:tr w:rsidR="00872565" w:rsidTr="00327D5E">
        <w:trPr>
          <w:trHeight w:hRule="exact" w:val="240"/>
        </w:trPr>
        <w:tc>
          <w:tcPr>
            <w:tcW w:w="5411" w:type="dxa"/>
            <w:tcBorders>
              <w:top w:val="nil"/>
              <w:bottom w:val="nil"/>
            </w:tcBorders>
          </w:tcPr>
          <w:p w:rsidR="00872565" w:rsidRDefault="00E92A25">
            <w:pPr>
              <w:pStyle w:val="TableParagraph"/>
              <w:spacing w:before="23"/>
              <w:rPr>
                <w:sz w:val="16"/>
              </w:rPr>
            </w:pPr>
            <w:r>
              <w:rPr>
                <w:sz w:val="16"/>
              </w:rPr>
              <w:t xml:space="preserve">. </w:t>
            </w:r>
            <w:proofErr w:type="spellStart"/>
            <w:r>
              <w:rPr>
                <w:sz w:val="16"/>
              </w:rPr>
              <w:t>Prélèvement</w:t>
            </w:r>
            <w:proofErr w:type="spellEnd"/>
            <w:r>
              <w:rPr>
                <w:sz w:val="16"/>
              </w:rPr>
              <w:t xml:space="preserve"> 5 % sur </w:t>
            </w:r>
            <w:proofErr w:type="spellStart"/>
            <w:r>
              <w:rPr>
                <w:sz w:val="16"/>
              </w:rPr>
              <w:t>intérêts</w:t>
            </w:r>
            <w:proofErr w:type="spellEnd"/>
            <w:r>
              <w:rPr>
                <w:sz w:val="16"/>
              </w:rPr>
              <w:t xml:space="preserve"> </w:t>
            </w:r>
            <w:proofErr w:type="spellStart"/>
            <w:r>
              <w:rPr>
                <w:sz w:val="16"/>
              </w:rPr>
              <w:t>donnés</w:t>
            </w:r>
            <w:proofErr w:type="spellEnd"/>
          </w:p>
        </w:tc>
        <w:tc>
          <w:tcPr>
            <w:tcW w:w="1702" w:type="dxa"/>
            <w:tcBorders>
              <w:top w:val="nil"/>
              <w:bottom w:val="nil"/>
            </w:tcBorders>
          </w:tcPr>
          <w:p w:rsidR="00872565" w:rsidRDefault="00872565"/>
        </w:tc>
        <w:tc>
          <w:tcPr>
            <w:tcW w:w="1450" w:type="dxa"/>
            <w:tcBorders>
              <w:top w:val="nil"/>
              <w:bottom w:val="nil"/>
            </w:tcBorders>
          </w:tcPr>
          <w:p w:rsidR="00872565" w:rsidRDefault="006238C7">
            <w:pPr>
              <w:pStyle w:val="TableParagraph"/>
              <w:spacing w:before="0" w:line="194" w:lineRule="exact"/>
              <w:ind w:left="362"/>
              <w:rPr>
                <w:sz w:val="16"/>
              </w:rPr>
            </w:pPr>
            <w:r>
              <w:rPr>
                <w:sz w:val="16"/>
              </w:rPr>
              <w:t>- 0,02</w:t>
            </w:r>
            <w:r w:rsidR="00E92A25">
              <w:rPr>
                <w:sz w:val="16"/>
              </w:rPr>
              <w:t xml:space="preserve"> %</w:t>
            </w:r>
          </w:p>
        </w:tc>
        <w:tc>
          <w:tcPr>
            <w:tcW w:w="2081" w:type="dxa"/>
            <w:tcBorders>
              <w:top w:val="nil"/>
              <w:bottom w:val="nil"/>
              <w:right w:val="double" w:sz="1" w:space="0" w:color="000000"/>
            </w:tcBorders>
          </w:tcPr>
          <w:p w:rsidR="00872565" w:rsidRDefault="00E92A25">
            <w:pPr>
              <w:pStyle w:val="TableParagraph"/>
              <w:spacing w:before="0" w:line="194" w:lineRule="exact"/>
              <w:ind w:left="679"/>
              <w:rPr>
                <w:sz w:val="16"/>
              </w:rPr>
            </w:pPr>
            <w:r>
              <w:rPr>
                <w:sz w:val="16"/>
              </w:rPr>
              <w:t>- 0,03 %</w:t>
            </w:r>
          </w:p>
        </w:tc>
        <w:tc>
          <w:tcPr>
            <w:tcW w:w="1839" w:type="dxa"/>
            <w:tcBorders>
              <w:top w:val="nil"/>
              <w:left w:val="double" w:sz="1" w:space="0" w:color="000000"/>
              <w:bottom w:val="nil"/>
            </w:tcBorders>
          </w:tcPr>
          <w:p w:rsidR="00872565" w:rsidRDefault="00872565"/>
        </w:tc>
        <w:tc>
          <w:tcPr>
            <w:tcW w:w="2852" w:type="dxa"/>
            <w:tcBorders>
              <w:top w:val="nil"/>
              <w:bottom w:val="nil"/>
            </w:tcBorders>
          </w:tcPr>
          <w:p w:rsidR="00872565" w:rsidRDefault="00872565"/>
        </w:tc>
      </w:tr>
      <w:tr w:rsidR="00872565" w:rsidTr="00327D5E">
        <w:trPr>
          <w:trHeight w:hRule="exact" w:val="240"/>
        </w:trPr>
        <w:tc>
          <w:tcPr>
            <w:tcW w:w="5411" w:type="dxa"/>
            <w:tcBorders>
              <w:top w:val="nil"/>
              <w:bottom w:val="nil"/>
            </w:tcBorders>
          </w:tcPr>
          <w:p w:rsidR="00872565" w:rsidRDefault="00E92A25">
            <w:pPr>
              <w:pStyle w:val="TableParagraph"/>
              <w:spacing w:before="23"/>
              <w:rPr>
                <w:sz w:val="16"/>
              </w:rPr>
            </w:pPr>
            <w:r>
              <w:rPr>
                <w:sz w:val="16"/>
              </w:rPr>
              <w:t xml:space="preserve">. </w:t>
            </w:r>
            <w:proofErr w:type="spellStart"/>
            <w:r>
              <w:rPr>
                <w:sz w:val="16"/>
              </w:rPr>
              <w:t>Impôt</w:t>
            </w:r>
            <w:proofErr w:type="spellEnd"/>
            <w:r>
              <w:rPr>
                <w:sz w:val="16"/>
              </w:rPr>
              <w:t xml:space="preserve"> 30 % sur </w:t>
            </w:r>
            <w:proofErr w:type="spellStart"/>
            <w:r>
              <w:rPr>
                <w:sz w:val="16"/>
              </w:rPr>
              <w:t>intérêts</w:t>
            </w:r>
            <w:proofErr w:type="spellEnd"/>
            <w:r>
              <w:rPr>
                <w:sz w:val="16"/>
              </w:rPr>
              <w:t xml:space="preserve"> </w:t>
            </w:r>
            <w:proofErr w:type="spellStart"/>
            <w:r>
              <w:rPr>
                <w:sz w:val="16"/>
              </w:rPr>
              <w:t>conservés</w:t>
            </w:r>
            <w:proofErr w:type="spellEnd"/>
          </w:p>
        </w:tc>
        <w:tc>
          <w:tcPr>
            <w:tcW w:w="1702" w:type="dxa"/>
            <w:tcBorders>
              <w:top w:val="nil"/>
              <w:bottom w:val="nil"/>
            </w:tcBorders>
          </w:tcPr>
          <w:p w:rsidR="00872565" w:rsidRDefault="00872565"/>
        </w:tc>
        <w:tc>
          <w:tcPr>
            <w:tcW w:w="1450" w:type="dxa"/>
            <w:tcBorders>
              <w:top w:val="nil"/>
              <w:bottom w:val="nil"/>
            </w:tcBorders>
          </w:tcPr>
          <w:p w:rsidR="00872565" w:rsidRDefault="006238C7">
            <w:pPr>
              <w:pStyle w:val="TableParagraph"/>
              <w:spacing w:before="0" w:line="194" w:lineRule="exact"/>
              <w:ind w:left="362"/>
              <w:rPr>
                <w:sz w:val="16"/>
              </w:rPr>
            </w:pPr>
            <w:r>
              <w:rPr>
                <w:sz w:val="16"/>
              </w:rPr>
              <w:t>- 0,14</w:t>
            </w:r>
            <w:r w:rsidR="00E92A25">
              <w:rPr>
                <w:sz w:val="16"/>
              </w:rPr>
              <w:t xml:space="preserve"> %</w:t>
            </w:r>
          </w:p>
        </w:tc>
        <w:tc>
          <w:tcPr>
            <w:tcW w:w="2081" w:type="dxa"/>
            <w:tcBorders>
              <w:top w:val="nil"/>
              <w:bottom w:val="nil"/>
              <w:right w:val="double" w:sz="1" w:space="0" w:color="000000"/>
            </w:tcBorders>
          </w:tcPr>
          <w:p w:rsidR="00872565" w:rsidRDefault="006238C7">
            <w:pPr>
              <w:pStyle w:val="TableParagraph"/>
              <w:spacing w:before="0" w:line="194" w:lineRule="exact"/>
              <w:ind w:left="679"/>
              <w:rPr>
                <w:sz w:val="16"/>
              </w:rPr>
            </w:pPr>
            <w:r>
              <w:rPr>
                <w:sz w:val="16"/>
              </w:rPr>
              <w:t>- 0,16</w:t>
            </w:r>
            <w:r w:rsidR="00E92A25">
              <w:rPr>
                <w:sz w:val="16"/>
              </w:rPr>
              <w:t xml:space="preserve"> %</w:t>
            </w:r>
          </w:p>
        </w:tc>
        <w:tc>
          <w:tcPr>
            <w:tcW w:w="1839" w:type="dxa"/>
            <w:tcBorders>
              <w:top w:val="nil"/>
              <w:left w:val="double" w:sz="1" w:space="0" w:color="000000"/>
              <w:bottom w:val="nil"/>
            </w:tcBorders>
          </w:tcPr>
          <w:p w:rsidR="00872565" w:rsidRDefault="006238C7">
            <w:pPr>
              <w:pStyle w:val="TableParagraph"/>
              <w:spacing w:before="0" w:line="194" w:lineRule="exact"/>
              <w:ind w:left="322" w:right="317"/>
              <w:jc w:val="center"/>
              <w:rPr>
                <w:sz w:val="16"/>
              </w:rPr>
            </w:pPr>
            <w:r>
              <w:rPr>
                <w:sz w:val="16"/>
              </w:rPr>
              <w:t>- 0,13</w:t>
            </w:r>
            <w:r w:rsidR="00E92A25">
              <w:rPr>
                <w:sz w:val="16"/>
              </w:rPr>
              <w:t xml:space="preserve"> %</w:t>
            </w:r>
          </w:p>
        </w:tc>
        <w:tc>
          <w:tcPr>
            <w:tcW w:w="2852" w:type="dxa"/>
            <w:tcBorders>
              <w:top w:val="nil"/>
              <w:bottom w:val="nil"/>
            </w:tcBorders>
          </w:tcPr>
          <w:p w:rsidR="00872565" w:rsidRDefault="00E92A25">
            <w:pPr>
              <w:pStyle w:val="TableParagraph"/>
              <w:spacing w:before="0" w:line="194" w:lineRule="exact"/>
              <w:ind w:left="634" w:right="629"/>
              <w:jc w:val="center"/>
              <w:rPr>
                <w:sz w:val="16"/>
              </w:rPr>
            </w:pPr>
            <w:r>
              <w:rPr>
                <w:sz w:val="16"/>
              </w:rPr>
              <w:t>- 0,07 %</w:t>
            </w:r>
          </w:p>
        </w:tc>
      </w:tr>
      <w:tr w:rsidR="00872565" w:rsidTr="00327D5E">
        <w:trPr>
          <w:trHeight w:hRule="exact" w:val="240"/>
        </w:trPr>
        <w:tc>
          <w:tcPr>
            <w:tcW w:w="5411" w:type="dxa"/>
            <w:tcBorders>
              <w:top w:val="nil"/>
              <w:bottom w:val="nil"/>
            </w:tcBorders>
          </w:tcPr>
          <w:p w:rsidR="00872565" w:rsidRPr="006E6ABA" w:rsidRDefault="00AA1FD4">
            <w:pPr>
              <w:pStyle w:val="TableParagraph"/>
              <w:spacing w:before="23"/>
              <w:rPr>
                <w:sz w:val="16"/>
                <w:lang w:val="fr-FR"/>
              </w:rPr>
            </w:pPr>
            <w:r>
              <w:rPr>
                <w:sz w:val="16"/>
                <w:lang w:val="fr-FR"/>
              </w:rPr>
              <w:t>. Don à l’association choisie</w:t>
            </w:r>
          </w:p>
        </w:tc>
        <w:tc>
          <w:tcPr>
            <w:tcW w:w="1702" w:type="dxa"/>
            <w:tcBorders>
              <w:top w:val="nil"/>
              <w:bottom w:val="nil"/>
            </w:tcBorders>
          </w:tcPr>
          <w:p w:rsidR="00872565" w:rsidRPr="006E6ABA" w:rsidRDefault="00872565">
            <w:pPr>
              <w:rPr>
                <w:lang w:val="fr-FR"/>
              </w:rPr>
            </w:pPr>
          </w:p>
        </w:tc>
        <w:tc>
          <w:tcPr>
            <w:tcW w:w="1450" w:type="dxa"/>
            <w:tcBorders>
              <w:top w:val="nil"/>
              <w:bottom w:val="nil"/>
            </w:tcBorders>
          </w:tcPr>
          <w:p w:rsidR="00872565" w:rsidRDefault="006238C7">
            <w:pPr>
              <w:pStyle w:val="TableParagraph"/>
              <w:spacing w:before="0" w:line="194" w:lineRule="exact"/>
              <w:ind w:left="362"/>
              <w:rPr>
                <w:sz w:val="16"/>
              </w:rPr>
            </w:pPr>
            <w:r>
              <w:rPr>
                <w:sz w:val="16"/>
              </w:rPr>
              <w:t>- 0,44</w:t>
            </w:r>
            <w:r w:rsidR="00E92A25">
              <w:rPr>
                <w:sz w:val="16"/>
              </w:rPr>
              <w:t xml:space="preserve"> %</w:t>
            </w:r>
          </w:p>
        </w:tc>
        <w:tc>
          <w:tcPr>
            <w:tcW w:w="2081" w:type="dxa"/>
            <w:tcBorders>
              <w:top w:val="nil"/>
              <w:bottom w:val="nil"/>
              <w:right w:val="double" w:sz="1" w:space="0" w:color="000000"/>
            </w:tcBorders>
          </w:tcPr>
          <w:p w:rsidR="00872565" w:rsidRDefault="00E92A25">
            <w:pPr>
              <w:pStyle w:val="TableParagraph"/>
              <w:spacing w:before="0" w:line="194" w:lineRule="exact"/>
              <w:ind w:left="679"/>
              <w:rPr>
                <w:sz w:val="16"/>
              </w:rPr>
            </w:pPr>
            <w:r>
              <w:rPr>
                <w:sz w:val="16"/>
              </w:rPr>
              <w:t xml:space="preserve">- </w:t>
            </w:r>
            <w:r w:rsidR="006238C7">
              <w:rPr>
                <w:sz w:val="16"/>
              </w:rPr>
              <w:t>0,5</w:t>
            </w:r>
            <w:r>
              <w:rPr>
                <w:sz w:val="16"/>
              </w:rPr>
              <w:t>0 %</w:t>
            </w:r>
          </w:p>
        </w:tc>
        <w:tc>
          <w:tcPr>
            <w:tcW w:w="1839" w:type="dxa"/>
            <w:tcBorders>
              <w:top w:val="nil"/>
              <w:left w:val="double" w:sz="1" w:space="0" w:color="000000"/>
              <w:bottom w:val="nil"/>
            </w:tcBorders>
          </w:tcPr>
          <w:p w:rsidR="00872565" w:rsidRDefault="00872565"/>
        </w:tc>
        <w:tc>
          <w:tcPr>
            <w:tcW w:w="2852" w:type="dxa"/>
            <w:tcBorders>
              <w:top w:val="nil"/>
              <w:bottom w:val="nil"/>
            </w:tcBorders>
          </w:tcPr>
          <w:p w:rsidR="00872565" w:rsidRDefault="00872565"/>
        </w:tc>
      </w:tr>
      <w:tr w:rsidR="00872565" w:rsidTr="00327D5E">
        <w:trPr>
          <w:trHeight w:hRule="exact" w:val="240"/>
        </w:trPr>
        <w:tc>
          <w:tcPr>
            <w:tcW w:w="5411" w:type="dxa"/>
            <w:tcBorders>
              <w:top w:val="nil"/>
              <w:bottom w:val="nil"/>
            </w:tcBorders>
          </w:tcPr>
          <w:p w:rsidR="00872565" w:rsidRDefault="00E92A25">
            <w:pPr>
              <w:pStyle w:val="TableParagraph"/>
              <w:spacing w:before="23"/>
              <w:rPr>
                <w:sz w:val="16"/>
              </w:rPr>
            </w:pPr>
            <w:r>
              <w:rPr>
                <w:sz w:val="16"/>
              </w:rPr>
              <w:t xml:space="preserve">. </w:t>
            </w:r>
            <w:proofErr w:type="spellStart"/>
            <w:r>
              <w:rPr>
                <w:sz w:val="16"/>
              </w:rPr>
              <w:t>Récupération</w:t>
            </w:r>
            <w:proofErr w:type="spellEnd"/>
            <w:r>
              <w:rPr>
                <w:sz w:val="16"/>
              </w:rPr>
              <w:t xml:space="preserve"> </w:t>
            </w:r>
            <w:proofErr w:type="spellStart"/>
            <w:r>
              <w:rPr>
                <w:sz w:val="16"/>
              </w:rPr>
              <w:t>en</w:t>
            </w:r>
            <w:proofErr w:type="spellEnd"/>
            <w:r>
              <w:rPr>
                <w:sz w:val="16"/>
              </w:rPr>
              <w:t xml:space="preserve"> </w:t>
            </w:r>
            <w:proofErr w:type="spellStart"/>
            <w:r>
              <w:rPr>
                <w:sz w:val="16"/>
              </w:rPr>
              <w:t>réduction</w:t>
            </w:r>
            <w:proofErr w:type="spellEnd"/>
            <w:r>
              <w:rPr>
                <w:sz w:val="16"/>
              </w:rPr>
              <w:t xml:space="preserve"> </w:t>
            </w:r>
            <w:proofErr w:type="spellStart"/>
            <w:r>
              <w:rPr>
                <w:sz w:val="16"/>
              </w:rPr>
              <w:t>d'impôt</w:t>
            </w:r>
            <w:proofErr w:type="spellEnd"/>
            <w:r>
              <w:rPr>
                <w:sz w:val="16"/>
              </w:rPr>
              <w:t xml:space="preserve"> 66 %</w:t>
            </w:r>
          </w:p>
        </w:tc>
        <w:tc>
          <w:tcPr>
            <w:tcW w:w="1702" w:type="dxa"/>
            <w:tcBorders>
              <w:top w:val="nil"/>
              <w:bottom w:val="nil"/>
            </w:tcBorders>
          </w:tcPr>
          <w:p w:rsidR="00872565" w:rsidRDefault="00872565"/>
        </w:tc>
        <w:tc>
          <w:tcPr>
            <w:tcW w:w="1450" w:type="dxa"/>
            <w:tcBorders>
              <w:top w:val="nil"/>
              <w:bottom w:val="nil"/>
            </w:tcBorders>
          </w:tcPr>
          <w:p w:rsidR="00872565" w:rsidRDefault="006238C7">
            <w:pPr>
              <w:pStyle w:val="TableParagraph"/>
              <w:spacing w:before="0" w:line="194" w:lineRule="exact"/>
              <w:ind w:left="485"/>
              <w:rPr>
                <w:sz w:val="16"/>
              </w:rPr>
            </w:pPr>
            <w:r>
              <w:rPr>
                <w:sz w:val="16"/>
              </w:rPr>
              <w:t>0,29</w:t>
            </w:r>
            <w:r w:rsidR="00E92A25">
              <w:rPr>
                <w:sz w:val="16"/>
              </w:rPr>
              <w:t xml:space="preserve"> %</w:t>
            </w:r>
          </w:p>
        </w:tc>
        <w:tc>
          <w:tcPr>
            <w:tcW w:w="2081" w:type="dxa"/>
            <w:tcBorders>
              <w:top w:val="nil"/>
              <w:bottom w:val="nil"/>
              <w:right w:val="double" w:sz="1" w:space="0" w:color="000000"/>
            </w:tcBorders>
          </w:tcPr>
          <w:p w:rsidR="00872565" w:rsidRDefault="006238C7">
            <w:pPr>
              <w:pStyle w:val="TableParagraph"/>
              <w:spacing w:before="0" w:line="194" w:lineRule="exact"/>
              <w:ind w:left="799"/>
              <w:rPr>
                <w:sz w:val="16"/>
              </w:rPr>
            </w:pPr>
            <w:r>
              <w:rPr>
                <w:sz w:val="16"/>
              </w:rPr>
              <w:t>0,33</w:t>
            </w:r>
            <w:r w:rsidR="00E92A25">
              <w:rPr>
                <w:sz w:val="16"/>
              </w:rPr>
              <w:t xml:space="preserve"> %</w:t>
            </w:r>
          </w:p>
        </w:tc>
        <w:tc>
          <w:tcPr>
            <w:tcW w:w="1839" w:type="dxa"/>
            <w:tcBorders>
              <w:top w:val="nil"/>
              <w:left w:val="double" w:sz="1" w:space="0" w:color="000000"/>
              <w:bottom w:val="nil"/>
            </w:tcBorders>
          </w:tcPr>
          <w:p w:rsidR="00872565" w:rsidRDefault="00872565"/>
        </w:tc>
        <w:tc>
          <w:tcPr>
            <w:tcW w:w="2852" w:type="dxa"/>
            <w:tcBorders>
              <w:top w:val="nil"/>
              <w:bottom w:val="nil"/>
            </w:tcBorders>
          </w:tcPr>
          <w:p w:rsidR="00872565" w:rsidRDefault="00872565"/>
        </w:tc>
      </w:tr>
      <w:tr w:rsidR="00872565" w:rsidTr="00327D5E">
        <w:trPr>
          <w:trHeight w:hRule="exact" w:val="252"/>
        </w:trPr>
        <w:tc>
          <w:tcPr>
            <w:tcW w:w="5411" w:type="dxa"/>
            <w:tcBorders>
              <w:top w:val="nil"/>
              <w:bottom w:val="nil"/>
            </w:tcBorders>
          </w:tcPr>
          <w:p w:rsidR="00872565" w:rsidRPr="006E6ABA" w:rsidRDefault="00E92A25">
            <w:pPr>
              <w:pStyle w:val="TableParagraph"/>
              <w:spacing w:before="24"/>
              <w:rPr>
                <w:sz w:val="16"/>
                <w:lang w:val="fr-FR"/>
              </w:rPr>
            </w:pPr>
            <w:r w:rsidRPr="006E6ABA">
              <w:rPr>
                <w:sz w:val="16"/>
                <w:lang w:val="fr-FR"/>
              </w:rPr>
              <w:t xml:space="preserve">. Rémunération nette d'impôt et de </w:t>
            </w:r>
            <w:proofErr w:type="spellStart"/>
            <w:r w:rsidRPr="006E6ABA">
              <w:rPr>
                <w:sz w:val="16"/>
                <w:lang w:val="fr-FR"/>
              </w:rPr>
              <w:t>plvts</w:t>
            </w:r>
            <w:proofErr w:type="spellEnd"/>
            <w:r w:rsidRPr="006E6ABA">
              <w:rPr>
                <w:sz w:val="16"/>
                <w:lang w:val="fr-FR"/>
              </w:rPr>
              <w:t xml:space="preserve"> sociaux</w:t>
            </w:r>
          </w:p>
        </w:tc>
        <w:tc>
          <w:tcPr>
            <w:tcW w:w="1702" w:type="dxa"/>
            <w:tcBorders>
              <w:top w:val="nil"/>
              <w:bottom w:val="nil"/>
            </w:tcBorders>
          </w:tcPr>
          <w:p w:rsidR="00872565" w:rsidRDefault="00E92A25">
            <w:pPr>
              <w:pStyle w:val="TableParagraph"/>
              <w:spacing w:before="0"/>
              <w:ind w:left="520" w:right="185"/>
              <w:rPr>
                <w:b/>
                <w:sz w:val="16"/>
              </w:rPr>
            </w:pPr>
            <w:r>
              <w:rPr>
                <w:b/>
                <w:sz w:val="16"/>
              </w:rPr>
              <w:t>0,75 %</w:t>
            </w:r>
          </w:p>
        </w:tc>
        <w:tc>
          <w:tcPr>
            <w:tcW w:w="1450" w:type="dxa"/>
            <w:tcBorders>
              <w:top w:val="nil"/>
              <w:bottom w:val="nil"/>
            </w:tcBorders>
          </w:tcPr>
          <w:p w:rsidR="00872565" w:rsidRDefault="006238C7">
            <w:pPr>
              <w:pStyle w:val="TableParagraph"/>
              <w:spacing w:before="0"/>
              <w:ind w:left="0" w:right="304"/>
              <w:jc w:val="right"/>
              <w:rPr>
                <w:b/>
                <w:sz w:val="16"/>
              </w:rPr>
            </w:pPr>
            <w:r>
              <w:rPr>
                <w:b/>
                <w:sz w:val="16"/>
              </w:rPr>
              <w:t>0,62</w:t>
            </w:r>
            <w:r w:rsidR="00E92A25">
              <w:rPr>
                <w:b/>
                <w:sz w:val="16"/>
              </w:rPr>
              <w:t xml:space="preserve"> %</w:t>
            </w:r>
          </w:p>
        </w:tc>
        <w:tc>
          <w:tcPr>
            <w:tcW w:w="2081" w:type="dxa"/>
            <w:tcBorders>
              <w:top w:val="nil"/>
              <w:bottom w:val="nil"/>
              <w:right w:val="double" w:sz="1" w:space="0" w:color="000000"/>
            </w:tcBorders>
          </w:tcPr>
          <w:p w:rsidR="00872565" w:rsidRDefault="006238C7">
            <w:pPr>
              <w:pStyle w:val="TableParagraph"/>
              <w:spacing w:before="0"/>
              <w:ind w:left="765"/>
              <w:rPr>
                <w:b/>
                <w:sz w:val="16"/>
              </w:rPr>
            </w:pPr>
            <w:r>
              <w:rPr>
                <w:b/>
                <w:sz w:val="16"/>
              </w:rPr>
              <w:t>0,70</w:t>
            </w:r>
            <w:r w:rsidR="00E92A25">
              <w:rPr>
                <w:b/>
                <w:sz w:val="16"/>
              </w:rPr>
              <w:t xml:space="preserve"> %</w:t>
            </w:r>
          </w:p>
        </w:tc>
        <w:tc>
          <w:tcPr>
            <w:tcW w:w="1839" w:type="dxa"/>
            <w:tcBorders>
              <w:top w:val="nil"/>
              <w:left w:val="double" w:sz="1" w:space="0" w:color="000000"/>
              <w:bottom w:val="nil"/>
            </w:tcBorders>
          </w:tcPr>
          <w:p w:rsidR="00872565" w:rsidRDefault="006238C7">
            <w:pPr>
              <w:pStyle w:val="TableParagraph"/>
              <w:spacing w:before="0"/>
              <w:ind w:left="322" w:right="209"/>
              <w:jc w:val="center"/>
              <w:rPr>
                <w:b/>
                <w:sz w:val="16"/>
              </w:rPr>
            </w:pPr>
            <w:r>
              <w:rPr>
                <w:b/>
                <w:sz w:val="16"/>
              </w:rPr>
              <w:t>0,25</w:t>
            </w:r>
            <w:r w:rsidR="00E92A25">
              <w:rPr>
                <w:b/>
                <w:sz w:val="16"/>
              </w:rPr>
              <w:t xml:space="preserve"> %</w:t>
            </w:r>
          </w:p>
        </w:tc>
        <w:tc>
          <w:tcPr>
            <w:tcW w:w="2852" w:type="dxa"/>
            <w:tcBorders>
              <w:top w:val="nil"/>
              <w:bottom w:val="nil"/>
            </w:tcBorders>
          </w:tcPr>
          <w:p w:rsidR="00872565" w:rsidRDefault="00E92A25">
            <w:pPr>
              <w:pStyle w:val="TableParagraph"/>
              <w:spacing w:before="0"/>
              <w:ind w:left="634" w:right="516"/>
              <w:jc w:val="center"/>
              <w:rPr>
                <w:b/>
                <w:sz w:val="16"/>
              </w:rPr>
            </w:pPr>
            <w:r>
              <w:rPr>
                <w:b/>
                <w:sz w:val="16"/>
              </w:rPr>
              <w:t>0,17 %</w:t>
            </w:r>
          </w:p>
        </w:tc>
      </w:tr>
      <w:tr w:rsidR="00872565" w:rsidRPr="006E6ABA" w:rsidTr="00327D5E">
        <w:trPr>
          <w:trHeight w:hRule="exact" w:val="251"/>
        </w:trPr>
        <w:tc>
          <w:tcPr>
            <w:tcW w:w="5411" w:type="dxa"/>
            <w:tcBorders>
              <w:top w:val="nil"/>
            </w:tcBorders>
          </w:tcPr>
          <w:p w:rsidR="00872565" w:rsidRPr="006E6ABA" w:rsidRDefault="00E92A25">
            <w:pPr>
              <w:pStyle w:val="TableParagraph"/>
              <w:ind w:left="69"/>
              <w:rPr>
                <w:i/>
                <w:sz w:val="16"/>
                <w:lang w:val="fr-FR"/>
              </w:rPr>
            </w:pPr>
            <w:r w:rsidRPr="006E6ABA">
              <w:rPr>
                <w:i/>
                <w:sz w:val="16"/>
                <w:lang w:val="fr-FR"/>
              </w:rPr>
              <w:t>(****) revenu</w:t>
            </w:r>
            <w:r w:rsidR="00EF121F">
              <w:rPr>
                <w:i/>
                <w:sz w:val="16"/>
                <w:lang w:val="fr-FR"/>
              </w:rPr>
              <w:t xml:space="preserve"> imposable par part entre 26 791 et 71 826</w:t>
            </w:r>
            <w:r w:rsidRPr="006E6ABA">
              <w:rPr>
                <w:i/>
                <w:sz w:val="16"/>
                <w:lang w:val="fr-FR"/>
              </w:rPr>
              <w:t xml:space="preserve"> €</w:t>
            </w:r>
          </w:p>
        </w:tc>
        <w:tc>
          <w:tcPr>
            <w:tcW w:w="1702" w:type="dxa"/>
            <w:tcBorders>
              <w:top w:val="nil"/>
            </w:tcBorders>
          </w:tcPr>
          <w:p w:rsidR="00872565" w:rsidRPr="006E6ABA" w:rsidRDefault="00872565">
            <w:pPr>
              <w:rPr>
                <w:lang w:val="fr-FR"/>
              </w:rPr>
            </w:pPr>
          </w:p>
        </w:tc>
        <w:tc>
          <w:tcPr>
            <w:tcW w:w="1450" w:type="dxa"/>
            <w:tcBorders>
              <w:top w:val="nil"/>
            </w:tcBorders>
          </w:tcPr>
          <w:p w:rsidR="00872565" w:rsidRPr="006E6ABA" w:rsidRDefault="00872565">
            <w:pPr>
              <w:rPr>
                <w:lang w:val="fr-FR"/>
              </w:rPr>
            </w:pPr>
          </w:p>
        </w:tc>
        <w:tc>
          <w:tcPr>
            <w:tcW w:w="2081" w:type="dxa"/>
            <w:tcBorders>
              <w:top w:val="nil"/>
              <w:right w:val="double" w:sz="1" w:space="0" w:color="000000"/>
            </w:tcBorders>
          </w:tcPr>
          <w:p w:rsidR="00872565" w:rsidRPr="006E6ABA" w:rsidRDefault="00872565">
            <w:pPr>
              <w:rPr>
                <w:lang w:val="fr-FR"/>
              </w:rPr>
            </w:pPr>
          </w:p>
        </w:tc>
        <w:tc>
          <w:tcPr>
            <w:tcW w:w="1839" w:type="dxa"/>
            <w:tcBorders>
              <w:top w:val="nil"/>
              <w:left w:val="double" w:sz="1" w:space="0" w:color="000000"/>
            </w:tcBorders>
          </w:tcPr>
          <w:p w:rsidR="00872565" w:rsidRPr="006E6ABA" w:rsidRDefault="00872565">
            <w:pPr>
              <w:rPr>
                <w:lang w:val="fr-FR"/>
              </w:rPr>
            </w:pPr>
          </w:p>
        </w:tc>
        <w:tc>
          <w:tcPr>
            <w:tcW w:w="2852" w:type="dxa"/>
            <w:tcBorders>
              <w:top w:val="nil"/>
            </w:tcBorders>
          </w:tcPr>
          <w:p w:rsidR="00872565" w:rsidRPr="006E6ABA" w:rsidRDefault="00872565">
            <w:pPr>
              <w:rPr>
                <w:lang w:val="fr-FR"/>
              </w:rPr>
            </w:pPr>
          </w:p>
        </w:tc>
      </w:tr>
    </w:tbl>
    <w:p w:rsidR="00E92A25" w:rsidRDefault="00E92A25">
      <w:pPr>
        <w:rPr>
          <w:lang w:val="fr-FR"/>
        </w:rPr>
      </w:pPr>
    </w:p>
    <w:p w:rsidR="00AA1FD4" w:rsidRPr="006E6ABA" w:rsidRDefault="00AA1FD4">
      <w:pPr>
        <w:rPr>
          <w:lang w:val="fr-FR"/>
        </w:rPr>
      </w:pPr>
    </w:p>
    <w:sectPr w:rsidR="00AA1FD4" w:rsidRPr="006E6ABA">
      <w:pgSz w:w="16840" w:h="11910" w:orient="landscape"/>
      <w:pgMar w:top="880" w:right="92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122A"/>
    <w:multiLevelType w:val="hybridMultilevel"/>
    <w:tmpl w:val="FF82A5BE"/>
    <w:lvl w:ilvl="0" w:tplc="18A272B6">
      <w:start w:val="1"/>
      <w:numFmt w:val="bullet"/>
      <w:lvlText w:val=""/>
      <w:lvlJc w:val="left"/>
      <w:pPr>
        <w:ind w:left="468" w:hanging="161"/>
      </w:pPr>
      <w:rPr>
        <w:rFonts w:ascii="Wingdings" w:eastAsia="Wingdings" w:hAnsi="Wingdings" w:cs="Wingdings" w:hint="default"/>
        <w:w w:val="99"/>
        <w:sz w:val="20"/>
        <w:szCs w:val="20"/>
      </w:rPr>
    </w:lvl>
    <w:lvl w:ilvl="1" w:tplc="1F6E3E8C">
      <w:start w:val="1"/>
      <w:numFmt w:val="bullet"/>
      <w:lvlText w:val=""/>
      <w:lvlJc w:val="left"/>
      <w:pPr>
        <w:ind w:left="1028" w:hanging="360"/>
      </w:pPr>
      <w:rPr>
        <w:rFonts w:ascii="Symbol" w:eastAsia="Symbol" w:hAnsi="Symbol" w:cs="Symbol" w:hint="default"/>
        <w:color w:val="FF3333"/>
        <w:w w:val="99"/>
        <w:sz w:val="20"/>
        <w:szCs w:val="20"/>
      </w:rPr>
    </w:lvl>
    <w:lvl w:ilvl="2" w:tplc="C9D68E26">
      <w:start w:val="1"/>
      <w:numFmt w:val="bullet"/>
      <w:lvlText w:val="•"/>
      <w:lvlJc w:val="left"/>
      <w:pPr>
        <w:ind w:left="1360" w:hanging="360"/>
      </w:pPr>
      <w:rPr>
        <w:rFonts w:hint="default"/>
      </w:rPr>
    </w:lvl>
    <w:lvl w:ilvl="3" w:tplc="AEEE665C">
      <w:start w:val="1"/>
      <w:numFmt w:val="bullet"/>
      <w:lvlText w:val="•"/>
      <w:lvlJc w:val="left"/>
      <w:pPr>
        <w:ind w:left="2952" w:hanging="360"/>
      </w:pPr>
      <w:rPr>
        <w:rFonts w:hint="default"/>
      </w:rPr>
    </w:lvl>
    <w:lvl w:ilvl="4" w:tplc="2FD42CCC">
      <w:start w:val="1"/>
      <w:numFmt w:val="bullet"/>
      <w:lvlText w:val="•"/>
      <w:lvlJc w:val="left"/>
      <w:pPr>
        <w:ind w:left="4544" w:hanging="360"/>
      </w:pPr>
      <w:rPr>
        <w:rFonts w:hint="default"/>
      </w:rPr>
    </w:lvl>
    <w:lvl w:ilvl="5" w:tplc="16DAFD9C">
      <w:start w:val="1"/>
      <w:numFmt w:val="bullet"/>
      <w:lvlText w:val="•"/>
      <w:lvlJc w:val="left"/>
      <w:pPr>
        <w:ind w:left="6136" w:hanging="360"/>
      </w:pPr>
      <w:rPr>
        <w:rFonts w:hint="default"/>
      </w:rPr>
    </w:lvl>
    <w:lvl w:ilvl="6" w:tplc="D458C7EE">
      <w:start w:val="1"/>
      <w:numFmt w:val="bullet"/>
      <w:lvlText w:val="•"/>
      <w:lvlJc w:val="left"/>
      <w:pPr>
        <w:ind w:left="7729" w:hanging="360"/>
      </w:pPr>
      <w:rPr>
        <w:rFonts w:hint="default"/>
      </w:rPr>
    </w:lvl>
    <w:lvl w:ilvl="7" w:tplc="8022FCAE">
      <w:start w:val="1"/>
      <w:numFmt w:val="bullet"/>
      <w:lvlText w:val="•"/>
      <w:lvlJc w:val="left"/>
      <w:pPr>
        <w:ind w:left="9321" w:hanging="360"/>
      </w:pPr>
      <w:rPr>
        <w:rFonts w:hint="default"/>
      </w:rPr>
    </w:lvl>
    <w:lvl w:ilvl="8" w:tplc="38F0A48A">
      <w:start w:val="1"/>
      <w:numFmt w:val="bullet"/>
      <w:lvlText w:val="•"/>
      <w:lvlJc w:val="left"/>
      <w:pPr>
        <w:ind w:left="1091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65"/>
    <w:rsid w:val="000A53AF"/>
    <w:rsid w:val="00327D5E"/>
    <w:rsid w:val="003915C2"/>
    <w:rsid w:val="006238C7"/>
    <w:rsid w:val="006C179A"/>
    <w:rsid w:val="006E6ABA"/>
    <w:rsid w:val="00730753"/>
    <w:rsid w:val="00872565"/>
    <w:rsid w:val="008A3033"/>
    <w:rsid w:val="00927C3C"/>
    <w:rsid w:val="00AA1FD4"/>
    <w:rsid w:val="00B44D69"/>
    <w:rsid w:val="00DD03DE"/>
    <w:rsid w:val="00E337D4"/>
    <w:rsid w:val="00E92A25"/>
    <w:rsid w:val="00EF121F"/>
    <w:rsid w:val="00F33C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A9FE"/>
  <w15:docId w15:val="{E1591702-1FD7-438D-BB98-E37C7902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Verdana" w:eastAsia="Verdana" w:hAnsi="Verdana" w:cs="Verdana"/>
    </w:rPr>
  </w:style>
  <w:style w:type="paragraph" w:styleId="Titre1">
    <w:name w:val="heading 1"/>
    <w:basedOn w:val="Normal"/>
    <w:uiPriority w:val="1"/>
    <w:qFormat/>
    <w:pPr>
      <w:ind w:left="307" w:right="5066"/>
      <w:outlineLvl w:val="0"/>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20"/>
      <w:szCs w:val="20"/>
      <w:u w:val="single" w:color="000000"/>
    </w:rPr>
  </w:style>
  <w:style w:type="paragraph" w:styleId="Paragraphedeliste">
    <w:name w:val="List Paragraph"/>
    <w:basedOn w:val="Normal"/>
    <w:uiPriority w:val="1"/>
    <w:qFormat/>
    <w:pPr>
      <w:spacing w:before="1"/>
      <w:ind w:left="468" w:hanging="360"/>
    </w:pPr>
    <w:rPr>
      <w:u w:val="single" w:color="000000"/>
    </w:rPr>
  </w:style>
  <w:style w:type="paragraph" w:customStyle="1" w:styleId="TableParagraph">
    <w:name w:val="Table Paragraph"/>
    <w:basedOn w:val="Normal"/>
    <w:uiPriority w:val="1"/>
    <w:qFormat/>
    <w:pPr>
      <w:spacing w:before="11"/>
      <w:ind w:left="240"/>
    </w:pPr>
  </w:style>
  <w:style w:type="character" w:styleId="Lienhypertexte">
    <w:name w:val="Hyperlink"/>
    <w:basedOn w:val="Policepardfaut"/>
    <w:uiPriority w:val="99"/>
    <w:unhideWhenUsed/>
    <w:rsid w:val="00B44D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pital.fr/finances-perso/livrets-d-epargne/les-livrets-d-epargne-au-banc-d-ess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862</Words>
  <Characters>4743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Situation fiscale</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fiscale</dc:title>
  <dc:creator>Packard Bell NEC, Inc.</dc:creator>
  <cp:lastModifiedBy>Josette Amor</cp:lastModifiedBy>
  <cp:revision>15</cp:revision>
  <dcterms:created xsi:type="dcterms:W3CDTF">2016-03-01T16:53:00Z</dcterms:created>
  <dcterms:modified xsi:type="dcterms:W3CDTF">2016-04-02T12:48:00Z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2015-09-03T00:00:00Z</vt:filetime>
  </property>
  <property fmtid="{D5CDD505-2E9C-101B-9397-08002B2CF9AE}" pid="3" name="Creator">
    <vt:lpwstr>Microsoft® Office Word 2007</vt:lpwstr>
  </property>
  <property fmtid="{D5CDD505-2E9C-101B-9397-08002B2CF9AE}" pid="4" name="LastSaved">
    <vt:filetime>2016-02-19T00:00:00Z</vt:filetime>
  </property>
</Properties>
</file>